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40E7C">
      <w:pPr>
        <w:ind w:firstLine="0" w:firstLineChars="0"/>
        <w:jc w:val="center"/>
        <w:rPr>
          <w:rFonts w:hint="eastAsia" w:ascii="宋体" w:hAnsi="宋体" w:eastAsia="宋体" w:cs="宋体"/>
          <w:b/>
          <w:bCs w:val="0"/>
        </w:rPr>
      </w:pPr>
      <w:bookmarkStart w:id="0" w:name="OLE_LINK1"/>
      <w:r>
        <w:rPr>
          <w:rFonts w:hint="eastAsia" w:ascii="宋体" w:hAnsi="宋体" w:eastAsia="宋体" w:cs="宋体"/>
          <w:b/>
          <w:bCs w:val="0"/>
        </w:rPr>
        <w:t>上海市资产评估协会202</w:t>
      </w:r>
      <w:r>
        <w:rPr>
          <w:rFonts w:hint="eastAsia" w:ascii="宋体" w:hAnsi="宋体" w:eastAsia="宋体" w:cs="宋体"/>
          <w:b/>
          <w:bCs w:val="0"/>
          <w:lang w:val="en-US" w:eastAsia="zh-CN"/>
        </w:rPr>
        <w:t>5</w:t>
      </w:r>
      <w:r>
        <w:rPr>
          <w:rFonts w:hint="eastAsia" w:ascii="宋体" w:hAnsi="宋体" w:eastAsia="宋体" w:cs="宋体"/>
          <w:b/>
          <w:bCs w:val="0"/>
        </w:rPr>
        <w:t>年工作计划</w:t>
      </w:r>
    </w:p>
    <w:p w14:paraId="219C20DD">
      <w:pPr>
        <w:pStyle w:val="2"/>
        <w:rPr>
          <w:rFonts w:hint="eastAsia"/>
          <w:sz w:val="30"/>
          <w:szCs w:val="30"/>
          <w:lang w:eastAsia="zh-CN"/>
        </w:rPr>
      </w:pPr>
    </w:p>
    <w:bookmarkEnd w:id="0"/>
    <w:p w14:paraId="602689A7">
      <w:pPr>
        <w:ind w:firstLine="640"/>
        <w:rPr>
          <w:rFonts w:hint="eastAsia" w:ascii="仿宋_GB2312" w:hAnsi="仿宋_GB2312" w:eastAsia="仿宋_GB2312"/>
          <w:b w:val="0"/>
          <w:color w:val="auto"/>
          <w:sz w:val="30"/>
          <w:szCs w:val="30"/>
          <w:highlight w:val="none"/>
        </w:rPr>
      </w:pPr>
      <w:r>
        <w:rPr>
          <w:rFonts w:hint="eastAsia" w:ascii="仿宋_GB2312" w:hAnsi="仿宋_GB2312" w:eastAsia="仿宋_GB2312"/>
          <w:b w:val="0"/>
          <w:color w:val="auto"/>
          <w:sz w:val="30"/>
          <w:szCs w:val="30"/>
        </w:rPr>
        <w:t>2025年，是</w:t>
      </w:r>
      <w:r>
        <w:rPr>
          <w:rFonts w:hint="eastAsia" w:ascii="仿宋_GB2312" w:hAnsi="仿宋_GB2312" w:eastAsia="仿宋_GB2312"/>
          <w:b w:val="0"/>
          <w:color w:val="auto"/>
          <w:sz w:val="30"/>
          <w:szCs w:val="30"/>
          <w:lang w:eastAsia="zh-CN"/>
        </w:rPr>
        <w:t>“</w:t>
      </w:r>
      <w:r>
        <w:rPr>
          <w:rFonts w:hint="eastAsia" w:ascii="仿宋_GB2312" w:hAnsi="仿宋_GB2312" w:eastAsia="仿宋_GB2312"/>
          <w:b w:val="0"/>
          <w:color w:val="auto"/>
          <w:sz w:val="30"/>
          <w:szCs w:val="30"/>
        </w:rPr>
        <w:t>十四五</w:t>
      </w:r>
      <w:r>
        <w:rPr>
          <w:rFonts w:hint="eastAsia" w:ascii="仿宋_GB2312" w:hAnsi="仿宋_GB2312" w:eastAsia="仿宋_GB2312"/>
          <w:b w:val="0"/>
          <w:color w:val="auto"/>
          <w:sz w:val="30"/>
          <w:szCs w:val="30"/>
          <w:lang w:eastAsia="zh-CN"/>
        </w:rPr>
        <w:t>”</w:t>
      </w:r>
      <w:r>
        <w:rPr>
          <w:rFonts w:hint="eastAsia" w:ascii="仿宋_GB2312" w:hAnsi="仿宋_GB2312" w:eastAsia="仿宋_GB2312"/>
          <w:b w:val="0"/>
          <w:color w:val="auto"/>
          <w:sz w:val="30"/>
          <w:szCs w:val="30"/>
        </w:rPr>
        <w:t>规划的收官之年，也是谋划</w:t>
      </w:r>
      <w:r>
        <w:rPr>
          <w:rFonts w:hint="eastAsia" w:ascii="仿宋_GB2312" w:hAnsi="仿宋_GB2312" w:eastAsia="仿宋_GB2312"/>
          <w:b w:val="0"/>
          <w:color w:val="auto"/>
          <w:sz w:val="30"/>
          <w:szCs w:val="30"/>
          <w:lang w:eastAsia="zh-CN"/>
        </w:rPr>
        <w:t>“</w:t>
      </w:r>
      <w:r>
        <w:rPr>
          <w:rFonts w:hint="eastAsia" w:ascii="仿宋_GB2312" w:hAnsi="仿宋_GB2312" w:eastAsia="仿宋_GB2312"/>
          <w:b w:val="0"/>
          <w:color w:val="auto"/>
          <w:sz w:val="30"/>
          <w:szCs w:val="30"/>
        </w:rPr>
        <w:t>十五五</w:t>
      </w:r>
      <w:r>
        <w:rPr>
          <w:rFonts w:hint="eastAsia" w:ascii="仿宋_GB2312" w:hAnsi="仿宋_GB2312" w:eastAsia="仿宋_GB2312"/>
          <w:b w:val="0"/>
          <w:color w:val="auto"/>
          <w:sz w:val="30"/>
          <w:szCs w:val="30"/>
          <w:lang w:eastAsia="zh-CN"/>
        </w:rPr>
        <w:t>”</w:t>
      </w:r>
      <w:r>
        <w:rPr>
          <w:rFonts w:hint="eastAsia" w:ascii="仿宋_GB2312" w:hAnsi="仿宋_GB2312" w:eastAsia="仿宋_GB2312"/>
          <w:b w:val="0"/>
          <w:color w:val="auto"/>
          <w:sz w:val="30"/>
          <w:szCs w:val="30"/>
        </w:rPr>
        <w:t>规划的启动之年。</w:t>
      </w:r>
      <w:r>
        <w:rPr>
          <w:rFonts w:hint="eastAsia" w:ascii="仿宋_GB2312" w:hAnsi="仿宋_GB2312" w:eastAsia="仿宋_GB2312"/>
          <w:b w:val="0"/>
          <w:color w:val="auto"/>
          <w:sz w:val="30"/>
          <w:szCs w:val="30"/>
          <w:highlight w:val="none"/>
        </w:rPr>
        <w:t>上海市资产评估协会要在市社会工作党委</w:t>
      </w:r>
      <w:r>
        <w:rPr>
          <w:rFonts w:hint="eastAsia" w:ascii="仿宋_GB2312" w:hAnsi="仿宋_GB2312" w:eastAsia="仿宋_GB2312"/>
          <w:b w:val="0"/>
          <w:color w:val="auto"/>
          <w:sz w:val="30"/>
          <w:szCs w:val="30"/>
          <w:highlight w:val="none"/>
          <w:lang w:eastAsia="zh-CN"/>
        </w:rPr>
        <w:t>、</w:t>
      </w:r>
      <w:r>
        <w:rPr>
          <w:rFonts w:hint="eastAsia" w:ascii="仿宋_GB2312" w:hAnsi="仿宋_GB2312" w:eastAsia="仿宋_GB2312"/>
          <w:b w:val="0"/>
          <w:color w:val="auto"/>
          <w:sz w:val="30"/>
          <w:szCs w:val="30"/>
          <w:highlight w:val="none"/>
        </w:rPr>
        <w:t>市财政局党组</w:t>
      </w:r>
      <w:r>
        <w:rPr>
          <w:rFonts w:hint="eastAsia" w:ascii="仿宋_GB2312" w:hAnsi="仿宋_GB2312" w:eastAsia="仿宋_GB2312"/>
          <w:b w:val="0"/>
          <w:color w:val="auto"/>
          <w:sz w:val="30"/>
          <w:szCs w:val="30"/>
          <w:highlight w:val="none"/>
          <w:lang w:val="en-US" w:eastAsia="zh-CN"/>
        </w:rPr>
        <w:t>和</w:t>
      </w:r>
      <w:r>
        <w:rPr>
          <w:rFonts w:hint="eastAsia" w:ascii="仿宋_GB2312" w:hAnsi="仿宋_GB2312" w:eastAsia="仿宋_GB2312"/>
          <w:b w:val="0"/>
          <w:color w:val="auto"/>
          <w:sz w:val="30"/>
          <w:szCs w:val="30"/>
          <w:highlight w:val="none"/>
        </w:rPr>
        <w:t>中评协行业党委的坚强领导下，坚持以习近平新时代中国特色社会主义思想为指导，全面贯彻党的二十大和二十届三中全会精神，深入贯彻落实习近平总书记考察上海重要讲话精神，按照中央、市委经济工作会议和社会工作会议的统一部署</w:t>
      </w:r>
      <w:r>
        <w:rPr>
          <w:rFonts w:hint="eastAsia" w:ascii="仿宋_GB2312" w:hAnsi="仿宋_GB2312" w:eastAsia="仿宋_GB2312"/>
          <w:b w:val="0"/>
          <w:color w:val="auto"/>
          <w:sz w:val="30"/>
          <w:szCs w:val="30"/>
          <w:highlight w:val="none"/>
          <w:lang w:eastAsia="zh-CN"/>
        </w:rPr>
        <w:t>，</w:t>
      </w:r>
      <w:r>
        <w:rPr>
          <w:rFonts w:hint="eastAsia" w:ascii="仿宋_GB2312" w:hAnsi="仿宋_GB2312" w:eastAsia="仿宋_GB2312"/>
          <w:b w:val="0"/>
          <w:color w:val="auto"/>
          <w:sz w:val="30"/>
          <w:szCs w:val="30"/>
          <w:highlight w:val="none"/>
          <w:lang w:val="en-US" w:eastAsia="zh-CN"/>
        </w:rPr>
        <w:t>持续</w:t>
      </w:r>
      <w:r>
        <w:rPr>
          <w:rFonts w:hint="eastAsia" w:ascii="仿宋_GB2312" w:hAnsi="仿宋_GB2312" w:eastAsia="仿宋_GB2312"/>
          <w:b w:val="0"/>
          <w:color w:val="auto"/>
          <w:sz w:val="30"/>
          <w:szCs w:val="30"/>
          <w:highlight w:val="none"/>
        </w:rPr>
        <w:t>深化</w:t>
      </w:r>
      <w:r>
        <w:rPr>
          <w:rFonts w:hint="eastAsia" w:ascii="仿宋_GB2312" w:hAnsi="仿宋_GB2312" w:eastAsia="仿宋_GB2312"/>
          <w:b w:val="0"/>
          <w:color w:val="auto"/>
          <w:sz w:val="30"/>
          <w:szCs w:val="30"/>
          <w:highlight w:val="none"/>
          <w:lang w:val="en-US" w:eastAsia="zh-CN"/>
        </w:rPr>
        <w:t>党纪学习</w:t>
      </w:r>
      <w:r>
        <w:rPr>
          <w:rFonts w:hint="eastAsia" w:ascii="仿宋_GB2312" w:hAnsi="仿宋_GB2312" w:eastAsia="仿宋_GB2312"/>
          <w:b w:val="0"/>
          <w:color w:val="auto"/>
          <w:sz w:val="30"/>
          <w:szCs w:val="30"/>
          <w:highlight w:val="none"/>
        </w:rPr>
        <w:t>教育成果，加强党对资产评估行业全面领导，</w:t>
      </w:r>
      <w:r>
        <w:rPr>
          <w:rFonts w:hint="eastAsia" w:ascii="仿宋_GB2312" w:hAnsi="仿宋_GB2312" w:eastAsia="仿宋_GB2312"/>
          <w:b w:val="0"/>
          <w:color w:val="auto"/>
          <w:sz w:val="30"/>
          <w:szCs w:val="30"/>
          <w:highlight w:val="none"/>
          <w:lang w:val="en-US" w:eastAsia="zh-CN"/>
        </w:rPr>
        <w:t>着眼对接</w:t>
      </w:r>
      <w:r>
        <w:rPr>
          <w:rFonts w:hint="eastAsia" w:ascii="仿宋_GB2312" w:hAnsi="仿宋_GB2312" w:eastAsia="仿宋_GB2312"/>
          <w:b w:val="0"/>
          <w:color w:val="auto"/>
          <w:sz w:val="30"/>
          <w:szCs w:val="30"/>
          <w:highlight w:val="none"/>
        </w:rPr>
        <w:t>国家战略</w:t>
      </w:r>
      <w:r>
        <w:rPr>
          <w:rFonts w:hint="eastAsia" w:ascii="仿宋_GB2312" w:hAnsi="仿宋_GB2312" w:eastAsia="仿宋_GB2312"/>
          <w:b w:val="0"/>
          <w:color w:val="auto"/>
          <w:sz w:val="30"/>
          <w:szCs w:val="30"/>
          <w:highlight w:val="none"/>
          <w:lang w:eastAsia="zh-CN"/>
        </w:rPr>
        <w:t>，</w:t>
      </w:r>
      <w:r>
        <w:rPr>
          <w:rFonts w:hint="eastAsia" w:ascii="仿宋_GB2312" w:hAnsi="仿宋_GB2312" w:eastAsia="仿宋_GB2312"/>
          <w:b w:val="0"/>
          <w:color w:val="auto"/>
          <w:sz w:val="30"/>
          <w:szCs w:val="30"/>
          <w:highlight w:val="none"/>
          <w:lang w:val="en-US" w:eastAsia="zh-CN"/>
        </w:rPr>
        <w:t>主动服务广大</w:t>
      </w:r>
      <w:r>
        <w:rPr>
          <w:rFonts w:hint="eastAsia" w:ascii="仿宋_GB2312" w:hAnsi="仿宋_GB2312" w:eastAsia="仿宋_GB2312"/>
          <w:b w:val="0"/>
          <w:color w:val="auto"/>
          <w:sz w:val="30"/>
          <w:szCs w:val="30"/>
          <w:highlight w:val="none"/>
        </w:rPr>
        <w:t>会员</w:t>
      </w:r>
      <w:r>
        <w:rPr>
          <w:rFonts w:hint="eastAsia" w:ascii="仿宋_GB2312" w:hAnsi="仿宋_GB2312" w:eastAsia="仿宋_GB2312"/>
          <w:b w:val="0"/>
          <w:color w:val="auto"/>
          <w:sz w:val="30"/>
          <w:szCs w:val="30"/>
          <w:highlight w:val="none"/>
          <w:lang w:eastAsia="zh-CN"/>
        </w:rPr>
        <w:t>，</w:t>
      </w:r>
      <w:r>
        <w:rPr>
          <w:rFonts w:hint="eastAsia" w:ascii="仿宋_GB2312" w:hAnsi="仿宋_GB2312" w:eastAsia="仿宋_GB2312"/>
          <w:b w:val="0"/>
          <w:color w:val="auto"/>
          <w:sz w:val="30"/>
          <w:szCs w:val="30"/>
          <w:highlight w:val="none"/>
          <w:lang w:val="en-US" w:eastAsia="zh-CN"/>
        </w:rPr>
        <w:t>努力促进</w:t>
      </w:r>
      <w:r>
        <w:rPr>
          <w:rFonts w:hint="eastAsia" w:ascii="仿宋_GB2312" w:hAnsi="仿宋_GB2312" w:eastAsia="仿宋_GB2312"/>
          <w:b w:val="0"/>
          <w:color w:val="auto"/>
          <w:sz w:val="30"/>
          <w:szCs w:val="30"/>
          <w:highlight w:val="none"/>
        </w:rPr>
        <w:t>行业</w:t>
      </w:r>
      <w:r>
        <w:rPr>
          <w:rFonts w:hint="eastAsia" w:ascii="仿宋_GB2312" w:hAnsi="仿宋_GB2312" w:eastAsia="仿宋_GB2312"/>
          <w:b w:val="0"/>
          <w:color w:val="auto"/>
          <w:sz w:val="30"/>
          <w:szCs w:val="30"/>
          <w:highlight w:val="none"/>
          <w:lang w:val="en-US" w:eastAsia="zh-CN"/>
        </w:rPr>
        <w:t>发展</w:t>
      </w:r>
      <w:r>
        <w:rPr>
          <w:rFonts w:hint="eastAsia" w:ascii="仿宋_GB2312" w:hAnsi="仿宋_GB2312" w:eastAsia="仿宋_GB2312"/>
          <w:b w:val="0"/>
          <w:color w:val="auto"/>
          <w:sz w:val="30"/>
          <w:szCs w:val="30"/>
          <w:highlight w:val="none"/>
        </w:rPr>
        <w:t>，</w:t>
      </w:r>
      <w:r>
        <w:rPr>
          <w:rFonts w:hint="eastAsia" w:ascii="仿宋_GB2312" w:hAnsi="仿宋_GB2312" w:eastAsia="仿宋_GB2312"/>
          <w:b w:val="0"/>
          <w:color w:val="auto"/>
          <w:sz w:val="30"/>
          <w:szCs w:val="30"/>
          <w:highlight w:val="none"/>
          <w:lang w:val="en-US" w:eastAsia="zh-CN"/>
        </w:rPr>
        <w:t>积极履行工作职能，</w:t>
      </w:r>
      <w:r>
        <w:rPr>
          <w:rFonts w:hint="eastAsia" w:ascii="仿宋_GB2312" w:hAnsi="仿宋_GB2312" w:eastAsia="仿宋_GB2312"/>
          <w:b w:val="0"/>
          <w:color w:val="auto"/>
          <w:sz w:val="30"/>
          <w:szCs w:val="30"/>
          <w:highlight w:val="none"/>
        </w:rPr>
        <w:t>加强机构执业监督和行业自律的有机融合，切实引导机构和行业勇担使命，提升行业公信力和影响力，推动行业高质量发展，为上海经济社会建设实现新跨越，</w:t>
      </w:r>
      <w:r>
        <w:rPr>
          <w:rFonts w:hint="eastAsia" w:ascii="仿宋_GB2312" w:hAnsi="仿宋_GB2312" w:eastAsia="仿宋_GB2312"/>
          <w:b w:val="0"/>
          <w:color w:val="auto"/>
          <w:sz w:val="30"/>
          <w:szCs w:val="30"/>
          <w:highlight w:val="none"/>
          <w:lang w:val="en-US" w:eastAsia="zh-CN"/>
        </w:rPr>
        <w:t>为</w:t>
      </w:r>
      <w:r>
        <w:rPr>
          <w:rFonts w:hint="eastAsia" w:ascii="仿宋_GB2312" w:hAnsi="仿宋_GB2312" w:eastAsia="仿宋_GB2312"/>
          <w:b w:val="0"/>
          <w:color w:val="auto"/>
          <w:sz w:val="30"/>
          <w:szCs w:val="30"/>
          <w:highlight w:val="none"/>
        </w:rPr>
        <w:t>加快推进社会主义现代化国际大都市建设贡献专业服务的</w:t>
      </w:r>
      <w:r>
        <w:rPr>
          <w:rFonts w:hint="eastAsia" w:ascii="仿宋_GB2312" w:hAnsi="仿宋_GB2312" w:eastAsia="仿宋_GB2312"/>
          <w:b w:val="0"/>
          <w:color w:val="auto"/>
          <w:sz w:val="30"/>
          <w:szCs w:val="30"/>
          <w:highlight w:val="none"/>
          <w:lang w:val="en-US" w:eastAsia="zh-CN"/>
        </w:rPr>
        <w:t>智慧和</w:t>
      </w:r>
      <w:r>
        <w:rPr>
          <w:rFonts w:hint="eastAsia" w:ascii="仿宋_GB2312" w:hAnsi="仿宋_GB2312" w:eastAsia="仿宋_GB2312"/>
          <w:b w:val="0"/>
          <w:color w:val="auto"/>
          <w:sz w:val="30"/>
          <w:szCs w:val="30"/>
          <w:highlight w:val="none"/>
        </w:rPr>
        <w:t>力量。</w:t>
      </w:r>
      <w:bookmarkStart w:id="1" w:name="OLE_LINK2"/>
    </w:p>
    <w:p w14:paraId="028E0F33">
      <w:pPr>
        <w:ind w:firstLine="640"/>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一、</w:t>
      </w:r>
      <w:r>
        <w:rPr>
          <w:rFonts w:hint="eastAsia" w:ascii="黑体" w:hAnsi="黑体" w:eastAsia="黑体" w:cs="黑体"/>
          <w:color w:val="auto"/>
          <w:sz w:val="30"/>
          <w:szCs w:val="30"/>
        </w:rPr>
        <w:t>持续</w:t>
      </w:r>
      <w:r>
        <w:rPr>
          <w:rFonts w:hint="eastAsia" w:ascii="黑体" w:hAnsi="黑体" w:eastAsia="黑体" w:cs="黑体"/>
          <w:color w:val="auto"/>
          <w:sz w:val="30"/>
          <w:szCs w:val="30"/>
          <w:lang w:val="en-US" w:eastAsia="zh-CN"/>
        </w:rPr>
        <w:t>提高</w:t>
      </w:r>
      <w:r>
        <w:rPr>
          <w:rFonts w:hint="eastAsia" w:ascii="黑体" w:hAnsi="黑体" w:eastAsia="黑体" w:cs="黑体"/>
          <w:color w:val="auto"/>
          <w:sz w:val="30"/>
          <w:szCs w:val="30"/>
        </w:rPr>
        <w:t>党建质量，保证行业正确方向</w:t>
      </w:r>
    </w:p>
    <w:bookmarkEnd w:id="1"/>
    <w:p w14:paraId="1811F1B6">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bookmarkStart w:id="2" w:name="OLE_LINK3"/>
      <w:bookmarkStart w:id="3" w:name="OLE_LINK5"/>
      <w:r>
        <w:rPr>
          <w:rFonts w:hint="eastAsia" w:ascii="楷体" w:hAnsi="楷体" w:eastAsia="楷体" w:cs="楷体"/>
          <w:color w:val="auto"/>
          <w:sz w:val="30"/>
          <w:szCs w:val="30"/>
          <w:lang w:val="en-US" w:eastAsia="zh-CN"/>
        </w:rPr>
        <w:t>（一）确保</w:t>
      </w:r>
      <w:r>
        <w:rPr>
          <w:rFonts w:hint="eastAsia" w:ascii="楷体" w:hAnsi="楷体" w:eastAsia="楷体" w:cs="楷体"/>
          <w:color w:val="auto"/>
          <w:sz w:val="30"/>
          <w:szCs w:val="30"/>
        </w:rPr>
        <w:t>行业正确政治方向。</w:t>
      </w:r>
      <w:r>
        <w:rPr>
          <w:rFonts w:hint="eastAsia" w:ascii="仿宋_GB2312" w:hAnsi="仿宋_GB2312"/>
          <w:b w:val="0"/>
          <w:bCs/>
          <w:color w:val="auto"/>
          <w:sz w:val="30"/>
          <w:szCs w:val="30"/>
          <w:highlight w:val="none"/>
        </w:rPr>
        <w:t>履行政治责任，加强党的组织领导，认真落实党中央和市委社会工作会议精神，自觉遵循“两企三新”党建工作的新要求，</w:t>
      </w:r>
      <w:r>
        <w:rPr>
          <w:rFonts w:hint="eastAsia" w:ascii="仿宋_GB2312" w:hAnsi="仿宋_GB2312"/>
          <w:b w:val="0"/>
          <w:bCs/>
          <w:color w:val="auto"/>
          <w:sz w:val="30"/>
          <w:szCs w:val="30"/>
          <w:highlight w:val="none"/>
          <w:lang w:eastAsia="zh-CN"/>
        </w:rPr>
        <w:t>及时准确传达党中央、市委、财政部党组、市财政局党组、中评协行业党委、全市性行业协会商会党委的重大决策部署和重要会议精神，</w:t>
      </w:r>
      <w:r>
        <w:rPr>
          <w:rFonts w:hint="eastAsia" w:ascii="仿宋_GB2312" w:hAnsi="仿宋_GB2312"/>
          <w:b w:val="0"/>
          <w:bCs/>
          <w:color w:val="auto"/>
          <w:sz w:val="30"/>
          <w:szCs w:val="30"/>
          <w:highlight w:val="none"/>
        </w:rPr>
        <w:t>制定并执行党建工作计划，组织开展行业党建规范化建设课题研究</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推进党建工作创新发展。</w:t>
      </w:r>
      <w:r>
        <w:rPr>
          <w:rFonts w:hint="eastAsia" w:ascii="仿宋_GB2312" w:hAnsi="仿宋_GB2312"/>
          <w:b w:val="0"/>
          <w:bCs/>
          <w:color w:val="auto"/>
          <w:sz w:val="30"/>
          <w:szCs w:val="30"/>
          <w:highlight w:val="none"/>
          <w:lang w:val="en-US" w:eastAsia="zh-CN"/>
        </w:rPr>
        <w:t>积极</w:t>
      </w:r>
      <w:r>
        <w:rPr>
          <w:rFonts w:hint="eastAsia" w:ascii="仿宋_GB2312" w:hAnsi="仿宋_GB2312"/>
          <w:b w:val="0"/>
          <w:bCs/>
          <w:color w:val="auto"/>
          <w:sz w:val="30"/>
          <w:szCs w:val="30"/>
          <w:highlight w:val="none"/>
        </w:rPr>
        <w:t>指导基层党组织书记履行一岗双责，有序推进“</w:t>
      </w:r>
      <w:r>
        <w:rPr>
          <w:rFonts w:hint="eastAsia" w:ascii="仿宋_GB2312" w:hAnsi="仿宋_GB2312"/>
          <w:b w:val="0"/>
          <w:bCs/>
          <w:color w:val="auto"/>
          <w:sz w:val="30"/>
          <w:szCs w:val="30"/>
          <w:highlight w:val="none"/>
          <w:lang w:val="en-US" w:eastAsia="zh-CN"/>
        </w:rPr>
        <w:t>党员骨干</w:t>
      </w:r>
      <w:r>
        <w:rPr>
          <w:rFonts w:hint="eastAsia" w:ascii="仿宋_GB2312" w:hAnsi="仿宋_GB2312"/>
          <w:b w:val="0"/>
          <w:bCs/>
          <w:color w:val="auto"/>
          <w:sz w:val="30"/>
          <w:szCs w:val="30"/>
          <w:highlight w:val="none"/>
          <w:lang w:eastAsia="zh-CN"/>
        </w:rPr>
        <w:t>双向</w:t>
      </w:r>
      <w:r>
        <w:rPr>
          <w:rFonts w:hint="eastAsia" w:ascii="仿宋_GB2312" w:hAnsi="仿宋_GB2312"/>
          <w:b w:val="0"/>
          <w:bCs/>
          <w:color w:val="auto"/>
          <w:sz w:val="30"/>
          <w:szCs w:val="30"/>
          <w:highlight w:val="none"/>
          <w:lang w:val="en-US" w:eastAsia="zh-CN"/>
        </w:rPr>
        <w:t>培养</w:t>
      </w:r>
      <w:r>
        <w:rPr>
          <w:rFonts w:hint="eastAsia" w:ascii="仿宋_GB2312" w:hAnsi="仿宋_GB2312"/>
          <w:b w:val="0"/>
          <w:bCs/>
          <w:color w:val="auto"/>
          <w:sz w:val="30"/>
          <w:szCs w:val="30"/>
          <w:highlight w:val="none"/>
        </w:rPr>
        <w:t>”工程，持续巩固“党建入章”成果，增强班子政治性和组织力。保持政治定力，深刻领悟“两个确立”的决定性意义，增强“四个意识”、坚定“四个自信”、做到“两个维护”，深入开展各类教育，确保大政方针落实，健全学习传达机制，提升抓落实效能，引导行业党员、会员和从业人员学深悟透并贯彻落实党的路线方针政策。</w:t>
      </w:r>
      <w:bookmarkEnd w:id="2"/>
      <w:r>
        <w:rPr>
          <w:rFonts w:hint="eastAsia" w:ascii="仿宋_GB2312" w:hAnsi="仿宋_GB2312" w:eastAsia="仿宋_GB2312" w:cs="仿宋_GB2312"/>
          <w:b w:val="0"/>
          <w:bCs/>
          <w:color w:val="auto"/>
          <w:sz w:val="30"/>
          <w:szCs w:val="30"/>
          <w:highlight w:val="none"/>
        </w:rPr>
        <w:t>（责任部门：党办</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会员部</w:t>
      </w:r>
      <w:r>
        <w:rPr>
          <w:rFonts w:hint="eastAsia" w:ascii="仿宋_GB2312" w:hAnsi="仿宋_GB2312" w:eastAsia="仿宋_GB2312" w:cs="仿宋_GB2312"/>
          <w:b w:val="0"/>
          <w:bCs/>
          <w:color w:val="auto"/>
          <w:sz w:val="30"/>
          <w:szCs w:val="30"/>
          <w:highlight w:val="none"/>
        </w:rPr>
        <w:t>）</w:t>
      </w:r>
    </w:p>
    <w:p w14:paraId="64B382CC">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b/>
          <w:bCs w:val="0"/>
          <w:color w:val="auto"/>
          <w:sz w:val="30"/>
          <w:szCs w:val="30"/>
          <w:lang w:eastAsia="zh-CN"/>
        </w:rPr>
        <w:t>（</w:t>
      </w:r>
      <w:r>
        <w:rPr>
          <w:rFonts w:hint="eastAsia" w:ascii="楷体" w:hAnsi="楷体" w:eastAsia="楷体" w:cs="楷体"/>
          <w:b/>
          <w:bCs w:val="0"/>
          <w:color w:val="auto"/>
          <w:sz w:val="30"/>
          <w:szCs w:val="30"/>
          <w:lang w:val="en-US" w:eastAsia="zh-CN"/>
        </w:rPr>
        <w:t>二</w:t>
      </w:r>
      <w:r>
        <w:rPr>
          <w:rFonts w:hint="eastAsia" w:ascii="楷体" w:hAnsi="楷体" w:eastAsia="楷体" w:cs="楷体"/>
          <w:b/>
          <w:bCs w:val="0"/>
          <w:color w:val="auto"/>
          <w:sz w:val="30"/>
          <w:szCs w:val="30"/>
          <w:lang w:eastAsia="zh-CN"/>
        </w:rPr>
        <w:t>）</w:t>
      </w:r>
      <w:r>
        <w:rPr>
          <w:rFonts w:hint="eastAsia" w:ascii="楷体" w:hAnsi="楷体" w:eastAsia="楷体" w:cs="楷体"/>
          <w:color w:val="auto"/>
          <w:sz w:val="30"/>
          <w:szCs w:val="30"/>
          <w:lang w:val="en-US" w:eastAsia="zh-CN"/>
        </w:rPr>
        <w:t>夯实行业深厚思想根基</w:t>
      </w:r>
      <w:r>
        <w:rPr>
          <w:rFonts w:hint="eastAsia" w:ascii="楷体" w:hAnsi="楷体" w:eastAsia="楷体" w:cs="楷体"/>
          <w:color w:val="auto"/>
          <w:sz w:val="30"/>
          <w:szCs w:val="30"/>
        </w:rPr>
        <w:t>。</w:t>
      </w:r>
      <w:r>
        <w:rPr>
          <w:rFonts w:hint="eastAsia" w:ascii="仿宋_GB2312" w:hAnsi="仿宋_GB2312"/>
          <w:b w:val="0"/>
          <w:bCs/>
          <w:color w:val="auto"/>
          <w:sz w:val="30"/>
          <w:szCs w:val="30"/>
          <w:highlight w:val="none"/>
        </w:rPr>
        <w:t>深化党的创新理论武装，通过行业党委班子带头引领和理论学习成果转化，推动党建工作与业务深度融合。将党的二十大及二中、三中全会精神作为重要政治任务，持续巩固主题教育和党纪学习教育成果</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重点开展中央八项规定精神学习</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贯通各种组织生活形式内容，</w:t>
      </w:r>
      <w:r>
        <w:rPr>
          <w:rFonts w:hint="eastAsia" w:ascii="仿宋_GB2312" w:hAnsi="仿宋_GB2312"/>
          <w:b w:val="0"/>
          <w:bCs/>
          <w:color w:val="auto"/>
          <w:sz w:val="30"/>
          <w:szCs w:val="30"/>
          <w:highlight w:val="none"/>
          <w:lang w:eastAsia="zh-CN"/>
        </w:rPr>
        <w:t>一体推进学查改，确保学习、查摆、整改取得实效，</w:t>
      </w:r>
      <w:r>
        <w:rPr>
          <w:rFonts w:hint="eastAsia" w:ascii="仿宋_GB2312" w:hAnsi="仿宋_GB2312"/>
          <w:b w:val="0"/>
          <w:bCs/>
          <w:color w:val="auto"/>
          <w:sz w:val="30"/>
          <w:szCs w:val="30"/>
          <w:highlight w:val="none"/>
        </w:rPr>
        <w:t>放大教育成果。</w:t>
      </w:r>
      <w:r>
        <w:rPr>
          <w:rFonts w:hint="eastAsia" w:ascii="仿宋_GB2312" w:hAnsi="仿宋_GB2312"/>
          <w:b w:val="0"/>
          <w:bCs/>
          <w:color w:val="auto"/>
          <w:sz w:val="30"/>
          <w:szCs w:val="30"/>
          <w:highlight w:val="none"/>
          <w:lang w:val="en-US" w:eastAsia="zh-CN"/>
        </w:rPr>
        <w:t>发挥</w:t>
      </w:r>
      <w:r>
        <w:rPr>
          <w:rFonts w:hint="eastAsia" w:ascii="仿宋_GB2312" w:hAnsi="仿宋_GB2312"/>
          <w:b w:val="0"/>
          <w:bCs/>
          <w:color w:val="auto"/>
          <w:sz w:val="30"/>
          <w:szCs w:val="30"/>
          <w:highlight w:val="none"/>
        </w:rPr>
        <w:t>行业党校主阵地作用</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优化学习教育内容形式，增强针对性，通过分期分批分主题培训、设置党纪案例讲解、依法依规执业等专题</w:t>
      </w:r>
      <w:r>
        <w:rPr>
          <w:rFonts w:hint="eastAsia" w:ascii="仿宋_GB2312" w:hAnsi="仿宋_GB2312"/>
          <w:b w:val="0"/>
          <w:bCs/>
          <w:color w:val="auto"/>
          <w:sz w:val="30"/>
          <w:szCs w:val="30"/>
          <w:highlight w:val="none"/>
          <w:lang w:eastAsia="zh-CN"/>
        </w:rPr>
        <w:t>，用好上海红色资源，</w:t>
      </w:r>
      <w:r>
        <w:rPr>
          <w:rFonts w:hint="eastAsia" w:ascii="仿宋_GB2312" w:hAnsi="仿宋_GB2312"/>
          <w:b w:val="0"/>
          <w:bCs/>
          <w:color w:val="auto"/>
          <w:sz w:val="30"/>
          <w:szCs w:val="30"/>
          <w:highlight w:val="none"/>
        </w:rPr>
        <w:t>开展党性实践锻炼。</w:t>
      </w:r>
      <w:r>
        <w:rPr>
          <w:rFonts w:hint="eastAsia" w:ascii="仿宋_GB2312" w:hAnsi="仿宋_GB2312" w:eastAsia="仿宋_GB2312" w:cs="仿宋_GB2312"/>
          <w:b w:val="0"/>
          <w:bCs/>
          <w:color w:val="auto"/>
          <w:sz w:val="30"/>
          <w:szCs w:val="30"/>
          <w:highlight w:val="none"/>
        </w:rPr>
        <w:t>（责任部门：党办）</w:t>
      </w:r>
    </w:p>
    <w:p w14:paraId="3F9DAABD">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b/>
          <w:bCs w:val="0"/>
          <w:color w:val="auto"/>
          <w:sz w:val="30"/>
          <w:szCs w:val="30"/>
          <w:lang w:eastAsia="zh-CN"/>
        </w:rPr>
        <w:t>（</w:t>
      </w:r>
      <w:r>
        <w:rPr>
          <w:rFonts w:hint="eastAsia" w:ascii="楷体" w:hAnsi="楷体" w:eastAsia="楷体" w:cs="楷体"/>
          <w:b/>
          <w:bCs w:val="0"/>
          <w:color w:val="auto"/>
          <w:sz w:val="30"/>
          <w:szCs w:val="30"/>
          <w:lang w:val="en-US" w:eastAsia="zh-CN"/>
        </w:rPr>
        <w:t>三</w:t>
      </w:r>
      <w:r>
        <w:rPr>
          <w:rFonts w:hint="eastAsia" w:ascii="楷体" w:hAnsi="楷体" w:eastAsia="楷体" w:cs="楷体"/>
          <w:b/>
          <w:bCs w:val="0"/>
          <w:color w:val="auto"/>
          <w:sz w:val="30"/>
          <w:szCs w:val="30"/>
          <w:lang w:eastAsia="zh-CN"/>
        </w:rPr>
        <w:t>）</w:t>
      </w:r>
      <w:r>
        <w:rPr>
          <w:rFonts w:hint="eastAsia" w:ascii="楷体" w:hAnsi="楷体" w:eastAsia="楷体" w:cs="楷体"/>
          <w:color w:val="auto"/>
          <w:sz w:val="30"/>
          <w:szCs w:val="30"/>
          <w:lang w:val="en-US" w:eastAsia="zh-CN"/>
        </w:rPr>
        <w:t>激发行业蓬勃内生动力</w:t>
      </w:r>
      <w:r>
        <w:rPr>
          <w:rFonts w:hint="eastAsia" w:ascii="楷体" w:hAnsi="楷体" w:eastAsia="楷体" w:cs="楷体"/>
          <w:color w:val="auto"/>
          <w:sz w:val="30"/>
          <w:szCs w:val="30"/>
          <w:lang w:eastAsia="zh-CN"/>
        </w:rPr>
        <w:t>。</w:t>
      </w:r>
      <w:r>
        <w:rPr>
          <w:rFonts w:hint="eastAsia" w:ascii="仿宋_GB2312" w:hAnsi="仿宋_GB2312"/>
          <w:b w:val="0"/>
          <w:bCs/>
          <w:color w:val="auto"/>
          <w:sz w:val="30"/>
          <w:szCs w:val="30"/>
          <w:highlight w:val="none"/>
          <w:lang w:eastAsia="zh-CN"/>
        </w:rPr>
        <w:t>认真贯彻落实《中国共产党支部工作条例（试行）》，深化“四强”党支部建设，强化分类指导，</w:t>
      </w:r>
      <w:r>
        <w:rPr>
          <w:rFonts w:hint="eastAsia" w:ascii="仿宋_GB2312" w:hAnsi="仿宋_GB2312"/>
          <w:b w:val="0"/>
          <w:bCs/>
          <w:color w:val="auto"/>
          <w:sz w:val="30"/>
          <w:szCs w:val="30"/>
          <w:highlight w:val="none"/>
          <w:u w:val="none"/>
          <w:lang w:eastAsia="zh-CN"/>
        </w:rPr>
        <w:t>严肃党内政治生活，提高组织生活质量，</w:t>
      </w:r>
      <w:r>
        <w:rPr>
          <w:rFonts w:hint="eastAsia" w:ascii="仿宋_GB2312" w:hAnsi="仿宋_GB2312"/>
          <w:b w:val="0"/>
          <w:bCs/>
          <w:color w:val="auto"/>
          <w:sz w:val="30"/>
          <w:szCs w:val="30"/>
          <w:highlight w:val="none"/>
          <w:lang w:val="en-US" w:eastAsia="zh-CN"/>
        </w:rPr>
        <w:t>推进</w:t>
      </w:r>
      <w:r>
        <w:rPr>
          <w:rFonts w:hint="eastAsia" w:ascii="仿宋_GB2312" w:hAnsi="仿宋_GB2312"/>
          <w:b w:val="0"/>
          <w:bCs/>
          <w:color w:val="auto"/>
          <w:sz w:val="30"/>
          <w:szCs w:val="30"/>
          <w:highlight w:val="none"/>
          <w:lang w:eastAsia="zh-CN"/>
        </w:rPr>
        <w:t>基层党组织的</w:t>
      </w:r>
      <w:r>
        <w:rPr>
          <w:rFonts w:hint="eastAsia" w:ascii="仿宋_GB2312" w:hAnsi="仿宋_GB2312"/>
          <w:b w:val="0"/>
          <w:bCs/>
          <w:color w:val="auto"/>
          <w:sz w:val="30"/>
          <w:szCs w:val="30"/>
          <w:highlight w:val="none"/>
          <w:lang w:val="en-US" w:eastAsia="zh-CN"/>
        </w:rPr>
        <w:t>标准化规</w:t>
      </w:r>
      <w:r>
        <w:rPr>
          <w:rFonts w:hint="eastAsia" w:ascii="仿宋_GB2312" w:hAnsi="仿宋_GB2312"/>
          <w:b w:val="0"/>
          <w:bCs/>
          <w:color w:val="auto"/>
          <w:sz w:val="30"/>
          <w:szCs w:val="30"/>
          <w:highlight w:val="none"/>
          <w:u w:val="none"/>
          <w:lang w:val="en-US" w:eastAsia="zh-CN"/>
        </w:rPr>
        <w:t>范化建设。为</w:t>
      </w:r>
      <w:r>
        <w:rPr>
          <w:rFonts w:hint="eastAsia" w:ascii="仿宋_GB2312" w:hAnsi="仿宋_GB2312"/>
          <w:b w:val="0"/>
          <w:bCs/>
          <w:color w:val="auto"/>
          <w:sz w:val="30"/>
          <w:szCs w:val="30"/>
          <w:highlight w:val="none"/>
          <w:u w:val="none"/>
          <w:lang w:eastAsia="zh-CN"/>
        </w:rPr>
        <w:t>满足</w:t>
      </w:r>
      <w:r>
        <w:rPr>
          <w:rFonts w:hint="eastAsia" w:ascii="仿宋_GB2312" w:hAnsi="仿宋_GB2312"/>
          <w:b w:val="0"/>
          <w:bCs/>
          <w:color w:val="auto"/>
          <w:sz w:val="30"/>
          <w:szCs w:val="30"/>
          <w:highlight w:val="none"/>
          <w:u w:val="none"/>
          <w:lang w:val="en-US" w:eastAsia="zh-CN"/>
        </w:rPr>
        <w:t>成立党组织条件</w:t>
      </w:r>
      <w:r>
        <w:rPr>
          <w:rFonts w:hint="eastAsia" w:ascii="仿宋_GB2312" w:hAnsi="仿宋_GB2312"/>
          <w:b w:val="0"/>
          <w:bCs/>
          <w:color w:val="auto"/>
          <w:sz w:val="30"/>
          <w:szCs w:val="30"/>
          <w:highlight w:val="none"/>
          <w:u w:val="none"/>
          <w:lang w:eastAsia="zh-CN"/>
        </w:rPr>
        <w:t>的执业机构</w:t>
      </w:r>
      <w:r>
        <w:rPr>
          <w:rFonts w:hint="eastAsia" w:ascii="仿宋_GB2312" w:hAnsi="仿宋_GB2312"/>
          <w:b w:val="0"/>
          <w:bCs/>
          <w:color w:val="auto"/>
          <w:sz w:val="30"/>
          <w:szCs w:val="30"/>
          <w:highlight w:val="none"/>
          <w:u w:val="none"/>
          <w:lang w:val="en-US" w:eastAsia="zh-CN"/>
        </w:rPr>
        <w:t>创造条件，及时建立基层党组织</w:t>
      </w:r>
      <w:r>
        <w:rPr>
          <w:rFonts w:hint="eastAsia" w:ascii="仿宋_GB2312" w:hAnsi="仿宋_GB2312"/>
          <w:b w:val="0"/>
          <w:bCs/>
          <w:color w:val="auto"/>
          <w:sz w:val="30"/>
          <w:szCs w:val="30"/>
          <w:highlight w:val="none"/>
          <w:u w:val="none"/>
          <w:lang w:eastAsia="zh-CN"/>
        </w:rPr>
        <w:t>，吸纳优秀从业人员加入党组织。加强“两员”队伍建设，建立党建指导员、党建联络员责任清单制度，提升基层组织力、凝聚力和战斗力，</w:t>
      </w:r>
      <w:r>
        <w:rPr>
          <w:rFonts w:hint="eastAsia" w:ascii="仿宋_GB2312" w:hAnsi="仿宋_GB2312"/>
          <w:b w:val="0"/>
          <w:bCs/>
          <w:color w:val="auto"/>
          <w:sz w:val="30"/>
          <w:szCs w:val="30"/>
          <w:highlight w:val="none"/>
          <w:u w:val="none"/>
          <w:lang w:val="en-US" w:eastAsia="zh-CN"/>
        </w:rPr>
        <w:t>保持党建工作覆盖率100%。利用行业网站、微信公众号等平台</w:t>
      </w:r>
      <w:r>
        <w:rPr>
          <w:rFonts w:hint="eastAsia" w:ascii="仿宋_GB2312" w:hAnsi="仿宋_GB2312"/>
          <w:b w:val="0"/>
          <w:bCs/>
          <w:color w:val="auto"/>
          <w:sz w:val="30"/>
          <w:szCs w:val="30"/>
          <w:highlight w:val="none"/>
          <w:u w:val="none"/>
          <w:lang w:eastAsia="zh-CN"/>
        </w:rPr>
        <w:t>加强行业党建宣传，发挥示范引领</w:t>
      </w:r>
      <w:r>
        <w:rPr>
          <w:rFonts w:hint="eastAsia" w:ascii="仿宋_GB2312" w:hAnsi="仿宋_GB2312"/>
          <w:b w:val="0"/>
          <w:bCs/>
          <w:color w:val="auto"/>
          <w:sz w:val="30"/>
          <w:szCs w:val="30"/>
          <w:highlight w:val="none"/>
          <w:u w:val="none"/>
          <w:lang w:val="en-US" w:eastAsia="zh-CN"/>
        </w:rPr>
        <w:t>带头</w:t>
      </w:r>
      <w:r>
        <w:rPr>
          <w:rFonts w:hint="eastAsia" w:ascii="仿宋_GB2312" w:hAnsi="仿宋_GB2312"/>
          <w:b w:val="0"/>
          <w:bCs/>
          <w:color w:val="auto"/>
          <w:sz w:val="30"/>
          <w:szCs w:val="30"/>
          <w:highlight w:val="none"/>
          <w:u w:val="none"/>
          <w:lang w:eastAsia="zh-CN"/>
        </w:rPr>
        <w:t>作用，激发从业人员热情。认真贯彻中组部《党委（党组）书记抓基层党建工作述职评议考核办法（试行）》，</w:t>
      </w:r>
      <w:r>
        <w:rPr>
          <w:rFonts w:hint="eastAsia" w:ascii="仿宋_GB2312" w:hAnsi="仿宋_GB2312"/>
          <w:b w:val="0"/>
          <w:bCs/>
          <w:color w:val="auto"/>
          <w:sz w:val="30"/>
          <w:szCs w:val="30"/>
          <w:highlight w:val="none"/>
          <w:u w:val="none"/>
          <w:lang w:val="en-US" w:eastAsia="zh-CN"/>
        </w:rPr>
        <w:t>开展</w:t>
      </w:r>
      <w:r>
        <w:rPr>
          <w:rFonts w:hint="eastAsia" w:ascii="仿宋_GB2312" w:hAnsi="仿宋_GB2312"/>
          <w:b w:val="0"/>
          <w:bCs/>
          <w:color w:val="auto"/>
          <w:sz w:val="30"/>
          <w:szCs w:val="30"/>
          <w:highlight w:val="none"/>
          <w:u w:val="none"/>
          <w:lang w:eastAsia="zh-CN"/>
        </w:rPr>
        <w:t>行业党建工作年度述职评议考核，加强党支部书记</w:t>
      </w:r>
      <w:r>
        <w:rPr>
          <w:rFonts w:hint="eastAsia" w:ascii="仿宋_GB2312" w:hAnsi="仿宋_GB2312"/>
          <w:b w:val="0"/>
          <w:bCs/>
          <w:color w:val="auto"/>
          <w:sz w:val="30"/>
          <w:szCs w:val="30"/>
          <w:highlight w:val="none"/>
          <w:lang w:eastAsia="zh-CN"/>
        </w:rPr>
        <w:t>和党务干部的培训工作，提高党务实操能力，建立党员组织关系转接与评估师转所、人事关系管理的联动机制，实现党组织管理信息化、党建服务智能化、党务工作数字化，全面提升党建工作整体效能。</w:t>
      </w:r>
      <w:r>
        <w:rPr>
          <w:rFonts w:hint="eastAsia" w:ascii="仿宋_GB2312" w:hAnsi="仿宋_GB2312" w:eastAsia="仿宋_GB2312" w:cs="仿宋_GB2312"/>
          <w:b w:val="0"/>
          <w:bCs/>
          <w:color w:val="auto"/>
          <w:sz w:val="30"/>
          <w:szCs w:val="30"/>
          <w:highlight w:val="none"/>
        </w:rPr>
        <w:t>（责任部门：党办</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会员部、行政部</w:t>
      </w:r>
      <w:r>
        <w:rPr>
          <w:rFonts w:hint="eastAsia" w:ascii="仿宋_GB2312" w:hAnsi="仿宋_GB2312" w:eastAsia="仿宋_GB2312" w:cs="仿宋_GB2312"/>
          <w:b w:val="0"/>
          <w:bCs/>
          <w:color w:val="auto"/>
          <w:sz w:val="30"/>
          <w:szCs w:val="30"/>
          <w:highlight w:val="none"/>
        </w:rPr>
        <w:t>）</w:t>
      </w:r>
    </w:p>
    <w:p w14:paraId="5FD03953">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四</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塑造行业</w:t>
      </w:r>
      <w:r>
        <w:rPr>
          <w:rFonts w:hint="eastAsia" w:ascii="楷体" w:hAnsi="楷体" w:eastAsia="楷体" w:cs="楷体"/>
          <w:color w:val="auto"/>
          <w:sz w:val="30"/>
          <w:szCs w:val="30"/>
          <w:lang w:val="en-US" w:eastAsia="zh-CN"/>
        </w:rPr>
        <w:t>廉洁</w:t>
      </w:r>
      <w:r>
        <w:rPr>
          <w:rFonts w:hint="eastAsia" w:ascii="楷体" w:hAnsi="楷体" w:eastAsia="楷体" w:cs="楷体"/>
          <w:color w:val="auto"/>
          <w:sz w:val="30"/>
          <w:szCs w:val="30"/>
        </w:rPr>
        <w:t>合格队伍</w:t>
      </w:r>
      <w:r>
        <w:rPr>
          <w:rFonts w:hint="eastAsia" w:ascii="楷体" w:hAnsi="楷体" w:eastAsia="楷体" w:cs="楷体"/>
          <w:color w:val="auto"/>
          <w:sz w:val="30"/>
          <w:szCs w:val="30"/>
          <w:lang w:eastAsia="zh-CN"/>
        </w:rPr>
        <w:t>。</w:t>
      </w:r>
      <w:r>
        <w:rPr>
          <w:rFonts w:hint="eastAsia" w:ascii="仿宋_GB2312" w:hAnsi="仿宋_GB2312"/>
          <w:b w:val="0"/>
          <w:bCs/>
          <w:color w:val="auto"/>
          <w:sz w:val="30"/>
          <w:szCs w:val="30"/>
          <w:highlight w:val="none"/>
          <w:lang w:eastAsia="zh-CN"/>
        </w:rPr>
        <w:t>认真贯彻落实中纪委二十届四次全会精神，推进正风肃纪反腐，纠治“四风”顽疾，整治形式主义，加强党员纪律教育和行业廉洁文化建设，推进党纪学习教育常态化长效化。加强对执业机构、党员及会员遵守相关规定的检查监督，及时发现问题</w:t>
      </w:r>
      <w:r>
        <w:rPr>
          <w:rFonts w:hint="eastAsia" w:ascii="仿宋_GB2312" w:hAnsi="仿宋_GB2312"/>
          <w:b w:val="0"/>
          <w:bCs/>
          <w:color w:val="auto"/>
          <w:sz w:val="30"/>
          <w:szCs w:val="30"/>
          <w:highlight w:val="none"/>
          <w:lang w:val="en-US" w:eastAsia="zh-CN"/>
        </w:rPr>
        <w:t>和苗头</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lang w:val="en-US" w:eastAsia="zh-CN"/>
        </w:rPr>
        <w:t>在重要节日及时下发</w:t>
      </w:r>
      <w:r>
        <w:rPr>
          <w:rFonts w:hint="eastAsia" w:ascii="仿宋_GB2312" w:hAnsi="仿宋_GB2312"/>
          <w:b w:val="0"/>
          <w:bCs/>
          <w:color w:val="auto"/>
          <w:sz w:val="30"/>
          <w:szCs w:val="30"/>
          <w:highlight w:val="none"/>
          <w:lang w:eastAsia="zh-CN"/>
        </w:rPr>
        <w:t>通报</w:t>
      </w:r>
      <w:r>
        <w:rPr>
          <w:rFonts w:hint="eastAsia" w:ascii="仿宋_GB2312" w:hAnsi="仿宋_GB2312"/>
          <w:b w:val="0"/>
          <w:bCs/>
          <w:color w:val="auto"/>
          <w:sz w:val="30"/>
          <w:szCs w:val="30"/>
          <w:highlight w:val="none"/>
          <w:lang w:val="en-US" w:eastAsia="zh-CN"/>
        </w:rPr>
        <w:t>典型案例</w:t>
      </w:r>
      <w:r>
        <w:rPr>
          <w:rFonts w:hint="eastAsia" w:ascii="仿宋_GB2312" w:hAnsi="仿宋_GB2312"/>
          <w:b w:val="0"/>
          <w:bCs/>
          <w:color w:val="auto"/>
          <w:sz w:val="30"/>
          <w:szCs w:val="30"/>
          <w:highlight w:val="none"/>
          <w:lang w:eastAsia="zh-CN"/>
        </w:rPr>
        <w:t>。加强党员教育管理监督，对违法违规的行业党组织和党员坚决严肃处理，净化行业政治生态。针对资产评估行业特点，抓关键岗位、关键人员和年轻党员等重点对象，开展廉政防控和教育管理工作，形成统一思想共识和监督力度，</w:t>
      </w:r>
      <w:r>
        <w:rPr>
          <w:rFonts w:hint="eastAsia" w:ascii="仿宋_GB2312" w:hAnsi="仿宋_GB2312"/>
          <w:b w:val="0"/>
          <w:bCs/>
          <w:color w:val="auto"/>
          <w:sz w:val="30"/>
          <w:szCs w:val="30"/>
          <w:highlight w:val="none"/>
          <w:lang w:val="en-US" w:eastAsia="zh-CN"/>
        </w:rPr>
        <w:t>保证</w:t>
      </w:r>
      <w:r>
        <w:rPr>
          <w:rFonts w:hint="eastAsia" w:ascii="仿宋_GB2312" w:hAnsi="仿宋_GB2312"/>
          <w:b w:val="0"/>
          <w:bCs/>
          <w:color w:val="auto"/>
          <w:sz w:val="30"/>
          <w:szCs w:val="30"/>
          <w:highlight w:val="none"/>
          <w:lang w:eastAsia="zh-CN"/>
        </w:rPr>
        <w:t>行业规则规定</w:t>
      </w:r>
      <w:r>
        <w:rPr>
          <w:rFonts w:hint="eastAsia" w:ascii="仿宋_GB2312" w:hAnsi="仿宋_GB2312"/>
          <w:b w:val="0"/>
          <w:bCs/>
          <w:color w:val="auto"/>
          <w:sz w:val="30"/>
          <w:szCs w:val="30"/>
          <w:highlight w:val="none"/>
          <w:lang w:val="en-US" w:eastAsia="zh-CN"/>
        </w:rPr>
        <w:t>可以</w:t>
      </w:r>
      <w:r>
        <w:rPr>
          <w:rFonts w:hint="eastAsia" w:ascii="仿宋_GB2312" w:hAnsi="仿宋_GB2312"/>
          <w:b w:val="0"/>
          <w:bCs/>
          <w:color w:val="auto"/>
          <w:sz w:val="30"/>
          <w:szCs w:val="30"/>
          <w:highlight w:val="none"/>
          <w:lang w:eastAsia="zh-CN"/>
        </w:rPr>
        <w:t>无条件执行。</w:t>
      </w:r>
      <w:r>
        <w:rPr>
          <w:rFonts w:hint="eastAsia" w:ascii="仿宋_GB2312" w:hAnsi="仿宋_GB2312" w:eastAsia="仿宋_GB2312" w:cs="仿宋_GB2312"/>
          <w:b w:val="0"/>
          <w:bCs/>
          <w:color w:val="auto"/>
          <w:sz w:val="30"/>
          <w:szCs w:val="30"/>
          <w:highlight w:val="none"/>
        </w:rPr>
        <w:t>（责任部门：党办</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监管部</w:t>
      </w:r>
      <w:r>
        <w:rPr>
          <w:rFonts w:hint="eastAsia" w:ascii="仿宋_GB2312" w:hAnsi="仿宋_GB2312" w:eastAsia="仿宋_GB2312" w:cs="仿宋_GB2312"/>
          <w:b w:val="0"/>
          <w:bCs/>
          <w:color w:val="auto"/>
          <w:sz w:val="30"/>
          <w:szCs w:val="30"/>
          <w:highlight w:val="none"/>
        </w:rPr>
        <w:t>）</w:t>
      </w:r>
    </w:p>
    <w:p w14:paraId="0CBC58FD">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b/>
          <w:bCs w:val="0"/>
          <w:color w:val="auto"/>
          <w:sz w:val="30"/>
          <w:szCs w:val="30"/>
          <w:lang w:eastAsia="zh-CN"/>
        </w:rPr>
        <w:t>（</w:t>
      </w:r>
      <w:r>
        <w:rPr>
          <w:rFonts w:hint="eastAsia" w:ascii="楷体" w:hAnsi="楷体" w:eastAsia="楷体" w:cs="楷体"/>
          <w:b/>
          <w:bCs w:val="0"/>
          <w:color w:val="auto"/>
          <w:sz w:val="30"/>
          <w:szCs w:val="30"/>
          <w:lang w:val="en-US" w:eastAsia="zh-CN"/>
        </w:rPr>
        <w:t>五</w:t>
      </w:r>
      <w:r>
        <w:rPr>
          <w:rFonts w:hint="eastAsia" w:ascii="楷体" w:hAnsi="楷体" w:eastAsia="楷体" w:cs="楷体"/>
          <w:b/>
          <w:bCs w:val="0"/>
          <w:color w:val="auto"/>
          <w:sz w:val="30"/>
          <w:szCs w:val="30"/>
          <w:lang w:eastAsia="zh-CN"/>
        </w:rPr>
        <w:t>）</w:t>
      </w:r>
      <w:r>
        <w:rPr>
          <w:rFonts w:hint="eastAsia" w:ascii="楷体" w:hAnsi="楷体" w:eastAsia="楷体" w:cs="楷体"/>
          <w:color w:val="auto"/>
          <w:sz w:val="30"/>
          <w:szCs w:val="30"/>
          <w:lang w:val="en-US" w:eastAsia="zh-CN"/>
        </w:rPr>
        <w:t>凝聚行业广大集体智慧</w:t>
      </w:r>
      <w:r>
        <w:rPr>
          <w:rFonts w:hint="eastAsia" w:ascii="楷体" w:hAnsi="楷体" w:eastAsia="楷体" w:cs="楷体"/>
          <w:color w:val="auto"/>
          <w:sz w:val="30"/>
          <w:szCs w:val="30"/>
        </w:rPr>
        <w:t>。</w:t>
      </w:r>
      <w:r>
        <w:rPr>
          <w:rFonts w:hint="eastAsia" w:ascii="仿宋_GB2312" w:hAnsi="仿宋_GB2312"/>
          <w:b w:val="0"/>
          <w:bCs/>
          <w:color w:val="auto"/>
          <w:sz w:val="30"/>
          <w:szCs w:val="30"/>
          <w:highlight w:val="none"/>
        </w:rPr>
        <w:t>深入贯彻落实中央统战部、财政部党组《关于加强注册会计师行业和资产评估师行业统战工作的意见》，中央统战部</w:t>
      </w:r>
      <w:r>
        <w:rPr>
          <w:rFonts w:hint="eastAsia" w:ascii="仿宋_GB2312" w:hAnsi="仿宋_GB2312"/>
          <w:b w:val="0"/>
          <w:bCs/>
          <w:color w:val="auto"/>
          <w:sz w:val="30"/>
          <w:szCs w:val="30"/>
          <w:highlight w:val="none"/>
          <w:lang w:val="en-US" w:eastAsia="zh-CN"/>
        </w:rPr>
        <w:t>关于</w:t>
      </w:r>
      <w:r>
        <w:rPr>
          <w:rFonts w:hint="eastAsia" w:ascii="仿宋_GB2312" w:hAnsi="仿宋_GB2312"/>
          <w:b w:val="0"/>
          <w:bCs/>
          <w:color w:val="auto"/>
          <w:sz w:val="30"/>
          <w:szCs w:val="30"/>
          <w:highlight w:val="none"/>
        </w:rPr>
        <w:t>《新的社会阶层人士统战工作实践创新基地管理办法（试行）》，</w:t>
      </w:r>
      <w:r>
        <w:rPr>
          <w:rFonts w:hint="eastAsia" w:ascii="仿宋_GB2312" w:hAnsi="仿宋_GB2312"/>
          <w:b w:val="0"/>
          <w:bCs/>
          <w:color w:val="auto"/>
          <w:sz w:val="30"/>
          <w:szCs w:val="30"/>
          <w:highlight w:val="none"/>
          <w:lang w:val="en-US" w:eastAsia="zh-CN"/>
        </w:rPr>
        <w:t>中评协</w:t>
      </w:r>
      <w:r>
        <w:rPr>
          <w:rFonts w:hint="eastAsia" w:ascii="仿宋_GB2312" w:hAnsi="仿宋_GB2312"/>
          <w:b w:val="0"/>
          <w:bCs/>
          <w:color w:val="auto"/>
          <w:sz w:val="30"/>
          <w:szCs w:val="30"/>
          <w:highlight w:val="none"/>
        </w:rPr>
        <w:t>行业党委《关于资产评估行业新的社会阶层人士统战工作实践创新基地建设的指导意见》，持续推进统战工作落实，确保行业统战工作方向明确、</w:t>
      </w:r>
      <w:r>
        <w:rPr>
          <w:rFonts w:hint="eastAsia" w:ascii="仿宋_GB2312" w:hAnsi="仿宋_GB2312"/>
          <w:b w:val="0"/>
          <w:bCs/>
          <w:color w:val="auto"/>
          <w:sz w:val="30"/>
          <w:szCs w:val="30"/>
          <w:highlight w:val="none"/>
          <w:lang w:val="en-US" w:eastAsia="zh-CN"/>
        </w:rPr>
        <w:t>发挥优势，邀请入选统战实践创新基地、党建凝聚点的机构做经验介绍，</w:t>
      </w:r>
      <w:r>
        <w:rPr>
          <w:rFonts w:hint="eastAsia" w:ascii="仿宋_GB2312" w:hAnsi="仿宋_GB2312"/>
          <w:b w:val="0"/>
          <w:bCs/>
          <w:color w:val="auto"/>
          <w:sz w:val="30"/>
          <w:szCs w:val="30"/>
          <w:highlight w:val="none"/>
        </w:rPr>
        <w:t>推动统战实践创新基地规范化常态化特色化发展，探索“校企相融、产学互动”的新模式，构建全链条人才培养路径，促进行业高质量创新发展。围绕《关于加强上海注册会计师行业和资产评估行业统战工作的实施方案（2023-2025年）》，完善统战工作机制</w:t>
      </w:r>
      <w:r>
        <w:rPr>
          <w:rFonts w:hint="eastAsia" w:ascii="仿宋_GB2312" w:hAnsi="仿宋_GB2312"/>
          <w:b w:val="0"/>
          <w:bCs/>
          <w:color w:val="auto"/>
          <w:sz w:val="30"/>
          <w:szCs w:val="30"/>
          <w:highlight w:val="none"/>
          <w:lang w:val="en-US" w:eastAsia="zh-CN"/>
        </w:rPr>
        <w:t>和</w:t>
      </w:r>
      <w:r>
        <w:rPr>
          <w:rFonts w:hint="eastAsia" w:ascii="仿宋_GB2312" w:hAnsi="仿宋_GB2312"/>
          <w:b w:val="0"/>
          <w:bCs/>
          <w:color w:val="auto"/>
          <w:sz w:val="30"/>
          <w:szCs w:val="30"/>
          <w:highlight w:val="none"/>
        </w:rPr>
        <w:t>工作格局，建立行业代表人士数据库，为精准服务和跟踪管理提供数据支持。加强与上级党组织、市区统战部门联系，积极选拔和推荐行业代表人士参与政府咨询、调研等活动，拓宽参政议政渠道。积极搭建与党外代表人士沟通联系</w:t>
      </w:r>
      <w:r>
        <w:rPr>
          <w:rFonts w:hint="eastAsia" w:ascii="仿宋_GB2312" w:hAnsi="仿宋_GB2312"/>
          <w:b w:val="0"/>
          <w:bCs/>
          <w:color w:val="auto"/>
          <w:sz w:val="30"/>
          <w:szCs w:val="30"/>
          <w:highlight w:val="none"/>
          <w:lang w:val="en-US" w:eastAsia="zh-CN"/>
        </w:rPr>
        <w:t>的</w:t>
      </w:r>
      <w:r>
        <w:rPr>
          <w:rFonts w:hint="eastAsia" w:ascii="仿宋_GB2312" w:hAnsi="仿宋_GB2312"/>
          <w:b w:val="0"/>
          <w:bCs/>
          <w:color w:val="auto"/>
          <w:sz w:val="30"/>
          <w:szCs w:val="30"/>
          <w:highlight w:val="none"/>
        </w:rPr>
        <w:t>平台，为党外代表人士提供更多</w:t>
      </w:r>
      <w:r>
        <w:rPr>
          <w:rFonts w:hint="eastAsia" w:ascii="仿宋_GB2312" w:hAnsi="仿宋_GB2312"/>
          <w:b w:val="0"/>
          <w:bCs/>
          <w:color w:val="auto"/>
          <w:sz w:val="30"/>
          <w:szCs w:val="30"/>
          <w:highlight w:val="none"/>
          <w:lang w:val="en-US" w:eastAsia="zh-CN"/>
        </w:rPr>
        <w:t>的</w:t>
      </w:r>
      <w:r>
        <w:rPr>
          <w:rFonts w:hint="eastAsia" w:ascii="仿宋_GB2312" w:hAnsi="仿宋_GB2312"/>
          <w:b w:val="0"/>
          <w:bCs/>
          <w:color w:val="auto"/>
          <w:sz w:val="30"/>
          <w:szCs w:val="30"/>
          <w:highlight w:val="none"/>
        </w:rPr>
        <w:t>学习交流机会坚持以党建带团建促工建，深入开展文体娱乐活动，做好帮扶工作，鼓励年轻党员、团员下基层接地气，积极参与行业品牌创建。</w:t>
      </w:r>
      <w:r>
        <w:rPr>
          <w:rFonts w:hint="eastAsia" w:ascii="仿宋_GB2312" w:hAnsi="仿宋_GB2312" w:eastAsia="仿宋_GB2312" w:cs="仿宋_GB2312"/>
          <w:b w:val="0"/>
          <w:bCs/>
          <w:color w:val="auto"/>
          <w:sz w:val="30"/>
          <w:szCs w:val="30"/>
          <w:highlight w:val="none"/>
        </w:rPr>
        <w:t>（责任部门：党办</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考培部</w:t>
      </w:r>
      <w:r>
        <w:rPr>
          <w:rFonts w:hint="eastAsia" w:ascii="仿宋_GB2312" w:hAnsi="仿宋_GB2312" w:eastAsia="仿宋_GB2312" w:cs="仿宋_GB2312"/>
          <w:b w:val="0"/>
          <w:bCs/>
          <w:color w:val="auto"/>
          <w:sz w:val="30"/>
          <w:szCs w:val="30"/>
          <w:highlight w:val="none"/>
        </w:rPr>
        <w:t>）</w:t>
      </w:r>
    </w:p>
    <w:p w14:paraId="0829542A">
      <w:pPr>
        <w:ind w:firstLine="640"/>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二、</w:t>
      </w:r>
      <w:r>
        <w:rPr>
          <w:rFonts w:hint="eastAsia" w:ascii="黑体" w:hAnsi="黑体" w:eastAsia="黑体" w:cs="黑体"/>
          <w:color w:val="auto"/>
          <w:sz w:val="30"/>
          <w:szCs w:val="30"/>
        </w:rPr>
        <w:t>完善会员管理体系，提升服务管理效能</w:t>
      </w:r>
    </w:p>
    <w:bookmarkEnd w:id="3"/>
    <w:p w14:paraId="61CC33D4">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六</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持续加强会员管理。</w:t>
      </w:r>
      <w:r>
        <w:rPr>
          <w:rFonts w:hint="eastAsia" w:ascii="仿宋_GB2312" w:hAnsi="仿宋_GB2312"/>
          <w:b w:val="0"/>
          <w:bCs/>
          <w:color w:val="auto"/>
          <w:sz w:val="30"/>
          <w:szCs w:val="30"/>
          <w:highlight w:val="none"/>
        </w:rPr>
        <w:t>适时开展</w:t>
      </w:r>
      <w:r>
        <w:rPr>
          <w:rFonts w:hint="eastAsia" w:ascii="仿宋_GB2312" w:hAnsi="仿宋_GB2312"/>
          <w:b/>
          <w:bCs w:val="0"/>
          <w:i w:val="0"/>
          <w:iCs w:val="0"/>
          <w:color w:val="auto"/>
          <w:sz w:val="30"/>
          <w:szCs w:val="30"/>
          <w:highlight w:val="none"/>
        </w:rPr>
        <w:t>新的会员管理办法</w:t>
      </w:r>
      <w:r>
        <w:rPr>
          <w:rFonts w:hint="eastAsia" w:ascii="仿宋_GB2312" w:hAnsi="仿宋_GB2312"/>
          <w:b w:val="0"/>
          <w:bCs/>
          <w:color w:val="auto"/>
          <w:sz w:val="30"/>
          <w:szCs w:val="30"/>
          <w:highlight w:val="none"/>
        </w:rPr>
        <w:t>实施情况调研工作，实地走访会员单位，</w:t>
      </w:r>
      <w:r>
        <w:rPr>
          <w:rFonts w:hint="eastAsia" w:ascii="仿宋_GB2312" w:hAnsi="仿宋_GB2312"/>
          <w:b w:val="0"/>
          <w:bCs/>
          <w:color w:val="auto"/>
          <w:sz w:val="30"/>
          <w:szCs w:val="30"/>
          <w:highlight w:val="none"/>
          <w:lang w:val="en-US" w:eastAsia="zh-CN"/>
        </w:rPr>
        <w:t>针对</w:t>
      </w:r>
      <w:r>
        <w:rPr>
          <w:rFonts w:hint="eastAsia" w:ascii="仿宋_GB2312" w:hAnsi="仿宋_GB2312"/>
          <w:b w:val="0"/>
          <w:bCs/>
          <w:color w:val="auto"/>
          <w:sz w:val="30"/>
          <w:szCs w:val="30"/>
          <w:highlight w:val="none"/>
        </w:rPr>
        <w:t>会员管理办法实施过程中的新情况、新问题</w:t>
      </w:r>
      <w:r>
        <w:rPr>
          <w:rFonts w:hint="eastAsia" w:ascii="仿宋_GB2312" w:hAnsi="仿宋_GB2312"/>
          <w:b w:val="0"/>
          <w:bCs/>
          <w:color w:val="auto"/>
          <w:sz w:val="30"/>
          <w:szCs w:val="30"/>
          <w:highlight w:val="none"/>
          <w:lang w:val="en-US" w:eastAsia="zh-CN"/>
        </w:rPr>
        <w:t>做到及时反馈</w:t>
      </w:r>
      <w:r>
        <w:rPr>
          <w:rFonts w:hint="eastAsia" w:ascii="仿宋_GB2312" w:hAnsi="仿宋_GB2312"/>
          <w:b w:val="0"/>
          <w:bCs/>
          <w:color w:val="auto"/>
          <w:sz w:val="30"/>
          <w:szCs w:val="30"/>
          <w:highlight w:val="none"/>
        </w:rPr>
        <w:t>，关注会员管理的最新动态，确保本市资产评估行业的会员管理工作始终与行业发展同步，为推动全国资产评估行业的会员管理工作提供有益参考。继续推动评估报告的业务报备工作，对业务报备模块进行信息维护，及时反馈发现的问题，提升行业的透明度和监管效率</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lang w:val="en-US" w:eastAsia="zh-CN"/>
        </w:rPr>
        <w:t>做好各部门之间</w:t>
      </w:r>
      <w:r>
        <w:rPr>
          <w:rFonts w:hint="eastAsia" w:ascii="仿宋_GB2312" w:hAnsi="仿宋_GB2312"/>
          <w:b w:val="0"/>
          <w:bCs/>
          <w:color w:val="auto"/>
          <w:sz w:val="30"/>
          <w:szCs w:val="30"/>
          <w:highlight w:val="none"/>
          <w:lang w:eastAsia="zh-CN"/>
        </w:rPr>
        <w:t>信息互通</w:t>
      </w:r>
      <w:r>
        <w:rPr>
          <w:rFonts w:hint="eastAsia" w:ascii="仿宋_GB2312" w:hAnsi="仿宋_GB2312"/>
          <w:b w:val="0"/>
          <w:bCs/>
          <w:color w:val="auto"/>
          <w:sz w:val="30"/>
          <w:szCs w:val="30"/>
          <w:highlight w:val="none"/>
          <w:lang w:val="en-US" w:eastAsia="zh-CN"/>
        </w:rPr>
        <w:t>工作</w:t>
      </w:r>
      <w:r>
        <w:rPr>
          <w:rFonts w:hint="eastAsia" w:ascii="仿宋_GB2312" w:hAnsi="仿宋_GB2312"/>
          <w:b w:val="0"/>
          <w:bCs/>
          <w:color w:val="auto"/>
          <w:sz w:val="30"/>
          <w:szCs w:val="30"/>
          <w:highlight w:val="none"/>
        </w:rPr>
        <w:t>。</w:t>
      </w:r>
      <w:r>
        <w:rPr>
          <w:rFonts w:hint="eastAsia" w:ascii="仿宋_GB2312" w:hAnsi="仿宋_GB2312" w:eastAsia="仿宋_GB2312" w:cs="仿宋_GB2312"/>
          <w:b w:val="0"/>
          <w:bCs/>
          <w:color w:val="auto"/>
          <w:sz w:val="30"/>
          <w:szCs w:val="30"/>
          <w:highlight w:val="none"/>
        </w:rPr>
        <w:t>（责任部门：会员部</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监管部</w:t>
      </w:r>
      <w:r>
        <w:rPr>
          <w:rFonts w:hint="eastAsia" w:ascii="仿宋_GB2312" w:hAnsi="仿宋_GB2312" w:eastAsia="仿宋_GB2312" w:cs="仿宋_GB2312"/>
          <w:b w:val="0"/>
          <w:bCs/>
          <w:color w:val="auto"/>
          <w:sz w:val="30"/>
          <w:szCs w:val="30"/>
          <w:highlight w:val="none"/>
        </w:rPr>
        <w:t>）</w:t>
      </w:r>
    </w:p>
    <w:p w14:paraId="47D8F394">
      <w:pPr>
        <w:pStyle w:val="11"/>
        <w:numPr>
          <w:ilvl w:val="0"/>
          <w:numId w:val="0"/>
        </w:numPr>
        <w:ind w:firstLine="602" w:firstLineChars="200"/>
        <w:rPr>
          <w:rFonts w:hint="eastAsia" w:ascii="仿宋_GB2312" w:hAnsi="仿宋_GB2312" w:eastAsia="仿宋_GB2312" w:cs="仿宋_GB2312"/>
          <w:color w:val="auto"/>
          <w:sz w:val="30"/>
          <w:szCs w:val="30"/>
          <w:highlight w:val="none"/>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七</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加强行业诚信建设。</w:t>
      </w:r>
      <w:r>
        <w:rPr>
          <w:rFonts w:hint="eastAsia" w:ascii="仿宋_GB2312" w:hAnsi="仿宋_GB2312"/>
          <w:b w:val="0"/>
          <w:bCs/>
          <w:color w:val="auto"/>
          <w:sz w:val="30"/>
          <w:szCs w:val="30"/>
          <w:highlight w:val="none"/>
        </w:rPr>
        <w:t>对资产评估师开展诚信宣誓活动，增强评估师的自豪感。积极响应中评协升级会员信用档案管理模块系统，增加群众监督渠道。加大对执业会员诚信信息的披露力度，持续做好信用信息的录入和维护工作，确保会员信用档案的准确性和完整性</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不断提升从业人员诚信执业的行动自觉。</w:t>
      </w:r>
      <w:r>
        <w:rPr>
          <w:rFonts w:hint="eastAsia" w:ascii="仿宋_GB2312" w:hAnsi="仿宋_GB2312"/>
          <w:b w:val="0"/>
          <w:bCs/>
          <w:color w:val="auto"/>
          <w:sz w:val="30"/>
          <w:szCs w:val="30"/>
          <w:highlight w:val="none"/>
          <w:lang w:val="en-US" w:eastAsia="zh-CN"/>
        </w:rPr>
        <w:t>继续</w:t>
      </w:r>
      <w:r>
        <w:rPr>
          <w:rFonts w:hint="eastAsia" w:ascii="仿宋_GB2312" w:hAnsi="仿宋_GB2312"/>
          <w:b w:val="0"/>
          <w:bCs/>
          <w:color w:val="auto"/>
          <w:sz w:val="30"/>
          <w:szCs w:val="30"/>
          <w:highlight w:val="none"/>
        </w:rPr>
        <w:t>做好“资产评估行业管理统一信息平台”的会员业务办理、信息查询及数据维护等工作，</w:t>
      </w:r>
      <w:r>
        <w:rPr>
          <w:rFonts w:hint="eastAsia" w:ascii="仿宋_GB2312" w:hAnsi="仿宋_GB2312"/>
          <w:b w:val="0"/>
          <w:bCs/>
          <w:color w:val="auto"/>
          <w:sz w:val="30"/>
          <w:szCs w:val="30"/>
          <w:highlight w:val="none"/>
          <w:lang w:eastAsia="zh-CN"/>
        </w:rPr>
        <w:t>重点监管频繁转所的会员，</w:t>
      </w:r>
      <w:r>
        <w:rPr>
          <w:rFonts w:hint="eastAsia" w:ascii="仿宋_GB2312" w:hAnsi="仿宋_GB2312"/>
          <w:b w:val="0"/>
          <w:bCs/>
          <w:color w:val="auto"/>
          <w:sz w:val="30"/>
          <w:szCs w:val="30"/>
          <w:highlight w:val="none"/>
        </w:rPr>
        <w:t>为会员提供便捷、高效的服务。组织开展自然资源、知识产权和数据资产评估特色机构</w:t>
      </w:r>
      <w:r>
        <w:rPr>
          <w:rFonts w:hint="eastAsia" w:ascii="仿宋_GB2312" w:hAnsi="仿宋_GB2312"/>
          <w:b w:val="0"/>
          <w:bCs/>
          <w:color w:val="auto"/>
          <w:sz w:val="30"/>
          <w:szCs w:val="30"/>
          <w:highlight w:val="none"/>
          <w:lang w:val="en-US" w:eastAsia="zh-CN"/>
        </w:rPr>
        <w:t>等</w:t>
      </w:r>
      <w:r>
        <w:rPr>
          <w:rFonts w:hint="eastAsia" w:ascii="仿宋_GB2312" w:hAnsi="仿宋_GB2312"/>
          <w:b w:val="0"/>
          <w:bCs/>
          <w:color w:val="auto"/>
          <w:sz w:val="30"/>
          <w:szCs w:val="30"/>
          <w:highlight w:val="none"/>
        </w:rPr>
        <w:t>的推荐工作，推动机构进一步拓展特色、特长业务。组织做好综合评价</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lang w:val="en-US" w:eastAsia="zh-CN"/>
        </w:rPr>
        <w:t>等级评定等</w:t>
      </w:r>
      <w:r>
        <w:rPr>
          <w:rFonts w:hint="eastAsia" w:ascii="仿宋_GB2312" w:hAnsi="仿宋_GB2312"/>
          <w:b w:val="0"/>
          <w:bCs/>
          <w:color w:val="auto"/>
          <w:sz w:val="30"/>
          <w:szCs w:val="30"/>
          <w:highlight w:val="none"/>
        </w:rPr>
        <w:t>工作，推动资产评估机构</w:t>
      </w:r>
      <w:r>
        <w:rPr>
          <w:rFonts w:hint="eastAsia" w:ascii="仿宋_GB2312" w:hAnsi="仿宋_GB2312"/>
          <w:b w:val="0"/>
          <w:bCs/>
          <w:color w:val="auto"/>
          <w:sz w:val="30"/>
          <w:szCs w:val="30"/>
          <w:highlight w:val="none"/>
          <w:lang w:val="en-US" w:eastAsia="zh-CN"/>
        </w:rPr>
        <w:t>间的</w:t>
      </w:r>
      <w:r>
        <w:rPr>
          <w:rFonts w:hint="eastAsia" w:ascii="仿宋_GB2312" w:hAnsi="仿宋_GB2312"/>
          <w:b w:val="0"/>
          <w:bCs/>
          <w:color w:val="auto"/>
          <w:sz w:val="30"/>
          <w:szCs w:val="30"/>
          <w:highlight w:val="none"/>
        </w:rPr>
        <w:t>良性竞争。</w:t>
      </w:r>
      <w:r>
        <w:rPr>
          <w:rFonts w:hint="eastAsia" w:ascii="仿宋_GB2312" w:hAnsi="仿宋_GB2312"/>
          <w:b w:val="0"/>
          <w:bCs/>
          <w:color w:val="auto"/>
          <w:sz w:val="30"/>
          <w:szCs w:val="30"/>
          <w:highlight w:val="none"/>
          <w:lang w:val="en-US" w:eastAsia="zh-CN"/>
        </w:rPr>
        <w:t>继续</w:t>
      </w:r>
      <w:r>
        <w:rPr>
          <w:rFonts w:hint="eastAsia" w:ascii="仿宋_GB2312" w:hAnsi="仿宋_GB2312"/>
          <w:b w:val="0"/>
          <w:bCs/>
          <w:color w:val="auto"/>
          <w:sz w:val="30"/>
          <w:szCs w:val="30"/>
          <w:highlight w:val="none"/>
        </w:rPr>
        <w:t>通报机构年度收入情况，为机构在政府采购、社会购买服务等方面提供有价值的帮助，促进资产评估机构做优做强。</w:t>
      </w:r>
      <w:r>
        <w:rPr>
          <w:rFonts w:hint="eastAsia" w:ascii="仿宋_GB2312" w:hAnsi="仿宋_GB2312" w:eastAsia="仿宋_GB2312" w:cs="仿宋_GB2312"/>
          <w:b w:val="0"/>
          <w:bCs/>
          <w:color w:val="auto"/>
          <w:sz w:val="30"/>
          <w:szCs w:val="30"/>
          <w:highlight w:val="none"/>
        </w:rPr>
        <w:t>（责任部门：会员部、监管部、行政部）</w:t>
      </w:r>
    </w:p>
    <w:p w14:paraId="5F07D429">
      <w:pPr>
        <w:ind w:firstLine="640"/>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rPr>
        <w:t>深化研究扩大宣传，引领行业创新发展</w:t>
      </w:r>
    </w:p>
    <w:p w14:paraId="5EFA3E83">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八</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做好行业例会实施与通讯员队伍建设。</w:t>
      </w:r>
      <w:r>
        <w:rPr>
          <w:rFonts w:hint="eastAsia" w:ascii="仿宋_GB2312" w:hAnsi="仿宋_GB2312"/>
          <w:b w:val="0"/>
          <w:bCs/>
          <w:color w:val="auto"/>
          <w:sz w:val="30"/>
          <w:szCs w:val="30"/>
          <w:highlight w:val="none"/>
        </w:rPr>
        <w:t>组织开展行业例会活动，通过定期</w:t>
      </w:r>
      <w:r>
        <w:rPr>
          <w:rFonts w:hint="eastAsia" w:ascii="仿宋_GB2312" w:hAnsi="仿宋_GB2312"/>
          <w:b w:val="0"/>
          <w:bCs/>
          <w:color w:val="auto"/>
          <w:sz w:val="30"/>
          <w:szCs w:val="30"/>
          <w:highlight w:val="none"/>
          <w:lang w:val="en-US" w:eastAsia="zh-CN"/>
        </w:rPr>
        <w:t>或不定期</w:t>
      </w:r>
      <w:r>
        <w:rPr>
          <w:rFonts w:hint="eastAsia" w:ascii="仿宋_GB2312" w:hAnsi="仿宋_GB2312"/>
          <w:b w:val="0"/>
          <w:bCs/>
          <w:color w:val="auto"/>
          <w:sz w:val="30"/>
          <w:szCs w:val="30"/>
          <w:highlight w:val="none"/>
        </w:rPr>
        <w:t>组织例会，加强各单位之间的交流与合作，共同探讨行业发展的新思路和新方向，促进信息的有效传递和行业的协同发展。加强对通讯员队伍的管理，组织系列指导培训活动，努力提高通讯员写作能力，调动通讯员的工作积极性，主动关注机构的工作动向、发展趋势、前沿科学的研究优秀人物和优秀事迹的挖掘，积极主动撰写通讯稿，利用网站、微信公众号等平台，全面展示机构的时代担当和职业风采。</w:t>
      </w:r>
      <w:r>
        <w:rPr>
          <w:rFonts w:hint="eastAsia" w:ascii="仿宋_GB2312" w:hAnsi="仿宋_GB2312" w:eastAsia="仿宋_GB2312" w:cs="仿宋_GB2312"/>
          <w:b w:val="0"/>
          <w:bCs/>
          <w:color w:val="auto"/>
          <w:sz w:val="30"/>
          <w:szCs w:val="30"/>
          <w:highlight w:val="none"/>
        </w:rPr>
        <w:t>（责任部门：综合部、例会联络员）</w:t>
      </w:r>
    </w:p>
    <w:p w14:paraId="5DD6596F">
      <w:pPr>
        <w:pStyle w:val="11"/>
        <w:numPr>
          <w:ilvl w:val="0"/>
          <w:numId w:val="0"/>
        </w:numPr>
        <w:ind w:firstLine="602" w:firstLineChars="200"/>
        <w:rPr>
          <w:rFonts w:hint="eastAsia" w:ascii="仿宋_GB2312" w:hAnsi="仿宋_GB2312" w:eastAsia="仿宋_GB2312" w:cs="仿宋_GB2312"/>
          <w:color w:val="auto"/>
          <w:sz w:val="30"/>
          <w:szCs w:val="30"/>
          <w:highlight w:val="none"/>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九</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做好</w:t>
      </w:r>
      <w:r>
        <w:rPr>
          <w:rFonts w:hint="eastAsia" w:ascii="楷体" w:hAnsi="楷体" w:eastAsia="楷体" w:cs="楷体"/>
          <w:color w:val="auto"/>
          <w:sz w:val="30"/>
          <w:szCs w:val="30"/>
          <w:lang w:val="en-US" w:eastAsia="zh-CN"/>
        </w:rPr>
        <w:t>重点</w:t>
      </w:r>
      <w:r>
        <w:rPr>
          <w:rFonts w:hint="eastAsia" w:ascii="楷体" w:hAnsi="楷体" w:eastAsia="楷体" w:cs="楷体"/>
          <w:color w:val="auto"/>
          <w:sz w:val="30"/>
          <w:szCs w:val="30"/>
        </w:rPr>
        <w:t>课题研究</w:t>
      </w:r>
      <w:r>
        <w:rPr>
          <w:rFonts w:hint="eastAsia" w:ascii="楷体" w:hAnsi="楷体" w:eastAsia="楷体" w:cs="楷体"/>
          <w:color w:val="auto"/>
          <w:sz w:val="30"/>
          <w:szCs w:val="30"/>
          <w:lang w:val="en-US" w:eastAsia="zh-CN"/>
        </w:rPr>
        <w:t>工作</w:t>
      </w:r>
      <w:r>
        <w:rPr>
          <w:rFonts w:hint="eastAsia" w:ascii="楷体" w:hAnsi="楷体" w:eastAsia="楷体" w:cs="楷体"/>
          <w:color w:val="auto"/>
          <w:sz w:val="30"/>
          <w:szCs w:val="30"/>
        </w:rPr>
        <w:t>。</w:t>
      </w:r>
      <w:r>
        <w:rPr>
          <w:rFonts w:hint="eastAsia" w:ascii="仿宋_GB2312" w:hAnsi="仿宋_GB2312"/>
          <w:b w:val="0"/>
          <w:bCs/>
          <w:color w:val="auto"/>
          <w:sz w:val="30"/>
          <w:szCs w:val="30"/>
          <w:highlight w:val="none"/>
        </w:rPr>
        <w:t>根据中央“十五五”规划建议</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国家财政“十五五”规划</w:t>
      </w:r>
      <w:r>
        <w:rPr>
          <w:rFonts w:hint="eastAsia" w:ascii="仿宋_GB2312" w:hAnsi="仿宋_GB2312"/>
          <w:b w:val="0"/>
          <w:bCs/>
          <w:color w:val="auto"/>
          <w:sz w:val="30"/>
          <w:szCs w:val="30"/>
          <w:highlight w:val="none"/>
          <w:lang w:val="en-US" w:eastAsia="zh-CN"/>
        </w:rPr>
        <w:t>和中评协“十五五”规划</w:t>
      </w:r>
      <w:r>
        <w:rPr>
          <w:rFonts w:hint="eastAsia" w:ascii="仿宋_GB2312" w:hAnsi="仿宋_GB2312"/>
          <w:b w:val="0"/>
          <w:bCs/>
          <w:color w:val="auto"/>
          <w:sz w:val="30"/>
          <w:szCs w:val="30"/>
          <w:highlight w:val="none"/>
        </w:rPr>
        <w:t>的有关要求，组织研究编</w:t>
      </w:r>
      <w:r>
        <w:rPr>
          <w:rFonts w:hint="eastAsia" w:ascii="仿宋_GB2312" w:hAnsi="仿宋_GB2312"/>
          <w:b w:val="0"/>
          <w:bCs/>
          <w:color w:val="auto"/>
          <w:sz w:val="30"/>
          <w:szCs w:val="30"/>
          <w:highlight w:val="none"/>
          <w:lang w:val="en-US" w:eastAsia="zh-CN"/>
        </w:rPr>
        <w:t>写</w:t>
      </w:r>
      <w:r>
        <w:rPr>
          <w:rFonts w:hint="eastAsia" w:ascii="仿宋_GB2312" w:hAnsi="仿宋_GB2312"/>
          <w:b w:val="0"/>
          <w:bCs/>
          <w:color w:val="auto"/>
          <w:sz w:val="30"/>
          <w:szCs w:val="30"/>
          <w:highlight w:val="none"/>
        </w:rPr>
        <w:t>“十五五”时期</w:t>
      </w:r>
      <w:r>
        <w:rPr>
          <w:rFonts w:hint="eastAsia" w:ascii="仿宋_GB2312" w:hAnsi="仿宋_GB2312"/>
          <w:b w:val="0"/>
          <w:bCs/>
          <w:color w:val="auto"/>
          <w:sz w:val="30"/>
          <w:szCs w:val="30"/>
          <w:highlight w:val="none"/>
          <w:lang w:val="en-US" w:eastAsia="zh-CN"/>
        </w:rPr>
        <w:t>上评协</w:t>
      </w:r>
      <w:r>
        <w:rPr>
          <w:rFonts w:hint="eastAsia" w:ascii="仿宋_GB2312" w:hAnsi="仿宋_GB2312"/>
          <w:b w:val="0"/>
          <w:bCs/>
          <w:color w:val="auto"/>
          <w:sz w:val="30"/>
          <w:szCs w:val="30"/>
          <w:highlight w:val="none"/>
        </w:rPr>
        <w:t>发展规划，</w:t>
      </w:r>
      <w:r>
        <w:rPr>
          <w:rFonts w:hint="eastAsia" w:ascii="仿宋_GB2312" w:hAnsi="仿宋_GB2312"/>
          <w:color w:val="auto"/>
          <w:spacing w:val="5"/>
          <w:sz w:val="30"/>
          <w:szCs w:val="30"/>
        </w:rPr>
        <w:t>明确行业发展目标和任务</w:t>
      </w:r>
      <w:r>
        <w:rPr>
          <w:rFonts w:hint="eastAsia" w:ascii="仿宋_GB2312" w:hAnsi="仿宋_GB2312"/>
          <w:color w:val="auto"/>
          <w:spacing w:val="5"/>
          <w:sz w:val="30"/>
          <w:szCs w:val="30"/>
          <w:lang w:eastAsia="zh-CN"/>
        </w:rPr>
        <w:t>，</w:t>
      </w:r>
      <w:r>
        <w:rPr>
          <w:rFonts w:hint="eastAsia" w:ascii="仿宋_GB2312" w:hAnsi="仿宋_GB2312"/>
          <w:b w:val="0"/>
          <w:bCs/>
          <w:color w:val="auto"/>
          <w:sz w:val="30"/>
          <w:szCs w:val="30"/>
          <w:highlight w:val="none"/>
        </w:rPr>
        <w:t>为行业的持续健康发展提供有力保障。针对行业面临的困难和发展瓶颈，加强前瞻性研究，为行业未来发展献计献策</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lang w:val="en-US" w:eastAsia="zh-CN"/>
        </w:rPr>
        <w:t>机构治</w:t>
      </w:r>
      <w:r>
        <w:rPr>
          <w:rFonts w:hint="eastAsia" w:ascii="仿宋_GB2312" w:hAnsi="仿宋_GB2312"/>
          <w:b w:val="0"/>
          <w:bCs/>
          <w:color w:val="auto"/>
          <w:sz w:val="30"/>
          <w:szCs w:val="30"/>
          <w:highlight w:val="none"/>
          <w:lang w:eastAsia="zh-CN"/>
        </w:rPr>
        <w:t>理委开展中小机构帮扶课题，技术委</w:t>
      </w:r>
      <w:r>
        <w:rPr>
          <w:rFonts w:hint="eastAsia" w:ascii="仿宋_GB2312" w:hAnsi="仿宋_GB2312"/>
          <w:b w:val="0"/>
          <w:bCs/>
          <w:color w:val="auto"/>
          <w:sz w:val="30"/>
          <w:szCs w:val="30"/>
          <w:highlight w:val="none"/>
          <w:lang w:val="en-US" w:eastAsia="zh-CN"/>
        </w:rPr>
        <w:t>针对</w:t>
      </w:r>
      <w:r>
        <w:rPr>
          <w:rFonts w:hint="eastAsia" w:ascii="仿宋_GB2312" w:hAnsi="仿宋_GB2312"/>
          <w:b w:val="0"/>
          <w:bCs/>
          <w:color w:val="auto"/>
          <w:sz w:val="30"/>
          <w:szCs w:val="30"/>
          <w:highlight w:val="none"/>
          <w:lang w:eastAsia="zh-CN"/>
        </w:rPr>
        <w:t>近年咨询报告频发问题</w:t>
      </w:r>
      <w:r>
        <w:rPr>
          <w:rFonts w:hint="eastAsia" w:ascii="仿宋_GB2312" w:hAnsi="仿宋_GB2312"/>
          <w:b w:val="0"/>
          <w:bCs/>
          <w:color w:val="auto"/>
          <w:sz w:val="30"/>
          <w:szCs w:val="30"/>
          <w:highlight w:val="none"/>
          <w:lang w:val="en-US" w:eastAsia="zh-CN"/>
        </w:rPr>
        <w:t>开展</w:t>
      </w:r>
      <w:r>
        <w:rPr>
          <w:rFonts w:hint="eastAsia" w:ascii="仿宋_GB2312" w:hAnsi="仿宋_GB2312"/>
          <w:b w:val="0"/>
          <w:bCs/>
          <w:color w:val="auto"/>
          <w:sz w:val="30"/>
          <w:szCs w:val="30"/>
          <w:highlight w:val="none"/>
          <w:lang w:eastAsia="zh-CN"/>
        </w:rPr>
        <w:t>风险提示</w:t>
      </w:r>
      <w:r>
        <w:rPr>
          <w:rFonts w:hint="eastAsia" w:ascii="仿宋_GB2312" w:hAnsi="仿宋_GB2312"/>
          <w:b w:val="0"/>
          <w:bCs/>
          <w:color w:val="auto"/>
          <w:sz w:val="30"/>
          <w:szCs w:val="30"/>
          <w:highlight w:val="none"/>
        </w:rPr>
        <w:t>研究</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lang w:val="en-US" w:eastAsia="zh-CN"/>
        </w:rPr>
        <w:t>做好</w:t>
      </w:r>
      <w:r>
        <w:rPr>
          <w:rFonts w:hint="eastAsia" w:ascii="仿宋_GB2312" w:hAnsi="仿宋_GB2312"/>
          <w:b w:val="0"/>
          <w:bCs/>
          <w:color w:val="auto"/>
          <w:sz w:val="30"/>
          <w:szCs w:val="30"/>
          <w:highlight w:val="none"/>
        </w:rPr>
        <w:t>惩戒委</w:t>
      </w:r>
      <w:r>
        <w:rPr>
          <w:rFonts w:hint="eastAsia" w:ascii="仿宋_GB2312" w:hAnsi="仿宋_GB2312"/>
          <w:b w:val="0"/>
          <w:bCs/>
          <w:color w:val="auto"/>
          <w:sz w:val="30"/>
          <w:szCs w:val="30"/>
          <w:highlight w:val="none"/>
          <w:lang w:val="en-US" w:eastAsia="zh-CN"/>
        </w:rPr>
        <w:t>牵头的《行业服务收费现状》</w:t>
      </w:r>
      <w:r>
        <w:rPr>
          <w:rFonts w:hint="eastAsia" w:ascii="仿宋_GB2312" w:hAnsi="仿宋_GB2312"/>
          <w:b w:val="0"/>
          <w:bCs/>
          <w:color w:val="auto"/>
          <w:sz w:val="30"/>
          <w:szCs w:val="30"/>
          <w:highlight w:val="none"/>
        </w:rPr>
        <w:t>《执业风险提示——案例解析》</w:t>
      </w:r>
      <w:r>
        <w:rPr>
          <w:rFonts w:hint="eastAsia" w:ascii="仿宋_GB2312" w:hAnsi="仿宋_GB2312"/>
          <w:b w:val="0"/>
          <w:bCs/>
          <w:color w:val="auto"/>
          <w:sz w:val="30"/>
          <w:szCs w:val="30"/>
          <w:highlight w:val="none"/>
          <w:lang w:val="en-US" w:eastAsia="zh-CN"/>
        </w:rPr>
        <w:t>、技术委牵头的</w:t>
      </w:r>
      <w:r>
        <w:rPr>
          <w:rFonts w:hint="eastAsia" w:ascii="仿宋_GB2312" w:hAnsi="仿宋_GB2312"/>
          <w:b w:val="0"/>
          <w:bCs/>
          <w:color w:val="auto"/>
          <w:sz w:val="30"/>
          <w:szCs w:val="30"/>
          <w:highlight w:val="none"/>
        </w:rPr>
        <w:t>《司法项目风险提示》《专家审核工作规范指引》</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lang w:val="en-US" w:eastAsia="zh-CN"/>
        </w:rPr>
        <w:t>治理委牵头的</w:t>
      </w:r>
      <w:r>
        <w:rPr>
          <w:rFonts w:hint="eastAsia" w:ascii="仿宋_GB2312" w:hAnsi="仿宋_GB2312"/>
          <w:b w:val="0"/>
          <w:bCs/>
          <w:color w:val="auto"/>
          <w:sz w:val="30"/>
          <w:szCs w:val="30"/>
          <w:highlight w:val="none"/>
        </w:rPr>
        <w:t>《关于机构治理</w:t>
      </w:r>
      <w:r>
        <w:rPr>
          <w:rFonts w:hint="eastAsia" w:ascii="仿宋_GB2312" w:hAnsi="仿宋_GB2312"/>
          <w:b w:val="0"/>
          <w:bCs/>
          <w:color w:val="auto"/>
          <w:sz w:val="30"/>
          <w:szCs w:val="30"/>
          <w:highlight w:val="none"/>
          <w:lang w:val="en-US" w:eastAsia="zh-CN"/>
        </w:rPr>
        <w:t>与合规（含内控）、专业技术方面提升》、信息化委牵头的</w:t>
      </w:r>
      <w:r>
        <w:rPr>
          <w:rFonts w:hint="eastAsia" w:ascii="仿宋_GB2312" w:hAnsi="仿宋_GB2312"/>
          <w:b w:val="0"/>
          <w:bCs/>
          <w:color w:val="auto"/>
          <w:sz w:val="30"/>
          <w:szCs w:val="30"/>
          <w:highlight w:val="none"/>
        </w:rPr>
        <w:t>《企业数据资产的运用和价值评估》</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lang w:val="en-US" w:eastAsia="zh-CN"/>
        </w:rPr>
        <w:t>艺术品价值评估体系及实务操作</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等课题研究的成果转化</w:t>
      </w:r>
      <w:r>
        <w:rPr>
          <w:rFonts w:hint="eastAsia" w:ascii="仿宋_GB2312" w:hAnsi="仿宋_GB2312"/>
          <w:b w:val="0"/>
          <w:bCs/>
          <w:color w:val="auto"/>
          <w:sz w:val="30"/>
          <w:szCs w:val="30"/>
          <w:highlight w:val="none"/>
          <w:lang w:val="en-US" w:eastAsia="zh-CN"/>
        </w:rPr>
        <w:t>工作</w:t>
      </w:r>
      <w:r>
        <w:rPr>
          <w:rFonts w:hint="eastAsia" w:ascii="仿宋_GB2312" w:hAnsi="仿宋_GB2312"/>
          <w:b w:val="0"/>
          <w:bCs/>
          <w:color w:val="auto"/>
          <w:sz w:val="30"/>
          <w:szCs w:val="30"/>
          <w:highlight w:val="none"/>
        </w:rPr>
        <w:t>，提高理论研究水平，增强行业发展的内生动力，进一步指导行业的发展。</w:t>
      </w:r>
      <w:r>
        <w:rPr>
          <w:rFonts w:hint="eastAsia" w:ascii="仿宋_GB2312" w:hAnsi="仿宋_GB2312" w:eastAsia="仿宋_GB2312" w:cs="仿宋_GB2312"/>
          <w:b w:val="0"/>
          <w:bCs/>
          <w:color w:val="auto"/>
          <w:sz w:val="30"/>
          <w:szCs w:val="30"/>
          <w:highlight w:val="none"/>
        </w:rPr>
        <w:t>（责任部门：综合部</w:t>
      </w:r>
      <w:r>
        <w:rPr>
          <w:rFonts w:hint="eastAsia" w:ascii="仿宋_GB2312" w:hAnsi="仿宋_GB2312" w:eastAsia="仿宋_GB2312" w:cs="仿宋_GB2312"/>
          <w:b w:val="0"/>
          <w:bCs/>
          <w:color w:val="auto"/>
          <w:sz w:val="30"/>
          <w:szCs w:val="30"/>
          <w:highlight w:val="none"/>
          <w:lang w:eastAsia="zh-CN"/>
        </w:rPr>
        <w:t>、</w:t>
      </w:r>
      <w:r>
        <w:rPr>
          <w:rFonts w:hint="eastAsia" w:ascii="仿宋_GB2312" w:hAnsi="仿宋_GB2312" w:eastAsia="仿宋_GB2312" w:cs="仿宋_GB2312"/>
          <w:b w:val="0"/>
          <w:bCs/>
          <w:color w:val="auto"/>
          <w:sz w:val="30"/>
          <w:szCs w:val="30"/>
          <w:highlight w:val="none"/>
          <w:lang w:val="en-US" w:eastAsia="zh-CN"/>
        </w:rPr>
        <w:t>各专业委员会</w:t>
      </w:r>
      <w:r>
        <w:rPr>
          <w:rFonts w:hint="eastAsia" w:ascii="仿宋_GB2312" w:hAnsi="仿宋_GB2312" w:eastAsia="仿宋_GB2312" w:cs="仿宋_GB2312"/>
          <w:b w:val="0"/>
          <w:bCs/>
          <w:color w:val="auto"/>
          <w:sz w:val="30"/>
          <w:szCs w:val="30"/>
          <w:highlight w:val="none"/>
        </w:rPr>
        <w:t>）</w:t>
      </w:r>
    </w:p>
    <w:p w14:paraId="0BCA57C8">
      <w:pPr>
        <w:ind w:firstLine="640"/>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四、</w:t>
      </w:r>
      <w:r>
        <w:rPr>
          <w:rFonts w:hint="eastAsia" w:ascii="黑体" w:hAnsi="黑体" w:eastAsia="黑体" w:cs="黑体"/>
          <w:color w:val="auto"/>
          <w:sz w:val="30"/>
          <w:szCs w:val="30"/>
        </w:rPr>
        <w:t>加强人才队伍建设，完善人才培养体系</w:t>
      </w:r>
    </w:p>
    <w:p w14:paraId="1177A7D5">
      <w:pPr>
        <w:pStyle w:val="11"/>
        <w:numPr>
          <w:ilvl w:val="0"/>
          <w:numId w:val="0"/>
        </w:numPr>
        <w:ind w:firstLine="602" w:firstLineChars="200"/>
        <w:rPr>
          <w:rFonts w:hint="eastAsia" w:ascii="仿宋_GB2312" w:hAnsi="仿宋_GB2312"/>
          <w:color w:val="auto"/>
          <w:sz w:val="30"/>
          <w:szCs w:val="30"/>
          <w:highlight w:val="yellow"/>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十</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加大</w:t>
      </w:r>
      <w:r>
        <w:rPr>
          <w:rFonts w:hint="eastAsia" w:ascii="楷体" w:hAnsi="楷体" w:eastAsia="楷体" w:cs="楷体"/>
          <w:color w:val="auto"/>
          <w:sz w:val="30"/>
          <w:szCs w:val="30"/>
          <w:lang w:val="en-US" w:eastAsia="zh-CN"/>
        </w:rPr>
        <w:t>人才</w:t>
      </w:r>
      <w:r>
        <w:rPr>
          <w:rFonts w:hint="eastAsia" w:ascii="楷体" w:hAnsi="楷体" w:eastAsia="楷体" w:cs="楷体"/>
          <w:color w:val="auto"/>
          <w:sz w:val="30"/>
          <w:szCs w:val="30"/>
        </w:rPr>
        <w:t>培训力度。</w:t>
      </w:r>
      <w:r>
        <w:rPr>
          <w:rFonts w:hint="eastAsia" w:ascii="仿宋_GB2312" w:hAnsi="仿宋_GB2312"/>
          <w:b w:val="0"/>
          <w:bCs/>
          <w:color w:val="auto"/>
          <w:sz w:val="30"/>
          <w:szCs w:val="30"/>
          <w:highlight w:val="none"/>
        </w:rPr>
        <w:t>按照评估机构和从业人员的培训需求，研究制定行业年度教育培训计划，分批次、分领域、分阶段组织开展各类培训，满足会员</w:t>
      </w:r>
      <w:r>
        <w:rPr>
          <w:rFonts w:hint="eastAsia" w:ascii="仿宋_GB2312" w:hAnsi="仿宋_GB2312"/>
          <w:b w:val="0"/>
          <w:bCs/>
          <w:color w:val="auto"/>
          <w:sz w:val="30"/>
          <w:szCs w:val="30"/>
          <w:highlight w:val="none"/>
          <w:lang w:val="en-US" w:eastAsia="zh-CN"/>
        </w:rPr>
        <w:t>的择业</w:t>
      </w:r>
      <w:r>
        <w:rPr>
          <w:rFonts w:hint="eastAsia" w:ascii="仿宋_GB2312" w:hAnsi="仿宋_GB2312"/>
          <w:b w:val="0"/>
          <w:bCs/>
          <w:color w:val="auto"/>
          <w:sz w:val="30"/>
          <w:szCs w:val="30"/>
          <w:highlight w:val="none"/>
        </w:rPr>
        <w:t>需求。</w:t>
      </w:r>
      <w:r>
        <w:rPr>
          <w:rFonts w:hint="eastAsia" w:ascii="仿宋_GB2312" w:hAnsi="仿宋_GB2312"/>
          <w:b w:val="0"/>
          <w:bCs/>
          <w:color w:val="auto"/>
          <w:sz w:val="30"/>
          <w:szCs w:val="30"/>
          <w:highlight w:val="none"/>
          <w:lang w:val="en-US" w:eastAsia="zh-CN"/>
        </w:rPr>
        <w:t>做好</w:t>
      </w:r>
      <w:r>
        <w:rPr>
          <w:rFonts w:hint="eastAsia" w:ascii="仿宋_GB2312" w:hAnsi="仿宋_GB2312"/>
          <w:b w:val="0"/>
          <w:bCs/>
          <w:color w:val="auto"/>
          <w:sz w:val="30"/>
          <w:szCs w:val="30"/>
          <w:highlight w:val="none"/>
        </w:rPr>
        <w:t>第六期行业高端人才班</w:t>
      </w:r>
      <w:r>
        <w:rPr>
          <w:rFonts w:hint="eastAsia" w:ascii="仿宋_GB2312" w:hAnsi="仿宋_GB2312"/>
          <w:b w:val="0"/>
          <w:bCs/>
          <w:color w:val="auto"/>
          <w:sz w:val="30"/>
          <w:szCs w:val="30"/>
          <w:highlight w:val="none"/>
          <w:lang w:val="en-US" w:eastAsia="zh-CN"/>
        </w:rPr>
        <w:t>结业和</w:t>
      </w:r>
      <w:r>
        <w:rPr>
          <w:rFonts w:hint="eastAsia" w:ascii="仿宋_GB2312" w:hAnsi="仿宋_GB2312"/>
          <w:b w:val="0"/>
          <w:bCs/>
          <w:color w:val="auto"/>
          <w:sz w:val="30"/>
          <w:szCs w:val="30"/>
          <w:highlight w:val="none"/>
        </w:rPr>
        <w:t>第</w:t>
      </w:r>
      <w:r>
        <w:rPr>
          <w:rFonts w:hint="eastAsia" w:ascii="仿宋_GB2312" w:hAnsi="仿宋_GB2312"/>
          <w:b w:val="0"/>
          <w:bCs/>
          <w:color w:val="auto"/>
          <w:sz w:val="30"/>
          <w:szCs w:val="30"/>
          <w:highlight w:val="none"/>
          <w:lang w:val="en-US" w:eastAsia="zh-CN"/>
        </w:rPr>
        <w:t>七</w:t>
      </w:r>
      <w:r>
        <w:rPr>
          <w:rFonts w:hint="eastAsia" w:ascii="仿宋_GB2312" w:hAnsi="仿宋_GB2312"/>
          <w:b w:val="0"/>
          <w:bCs/>
          <w:color w:val="auto"/>
          <w:sz w:val="30"/>
          <w:szCs w:val="30"/>
          <w:highlight w:val="none"/>
        </w:rPr>
        <w:t>期行业高端人才班</w:t>
      </w:r>
      <w:r>
        <w:rPr>
          <w:rFonts w:hint="eastAsia" w:ascii="仿宋_GB2312" w:hAnsi="仿宋_GB2312"/>
          <w:b w:val="0"/>
          <w:bCs/>
          <w:color w:val="auto"/>
          <w:sz w:val="30"/>
          <w:szCs w:val="30"/>
          <w:highlight w:val="none"/>
          <w:lang w:val="en-US" w:eastAsia="zh-CN"/>
        </w:rPr>
        <w:t>选拔工作</w:t>
      </w:r>
      <w:r>
        <w:rPr>
          <w:rFonts w:hint="eastAsia" w:ascii="仿宋_GB2312" w:hAnsi="仿宋_GB2312"/>
          <w:b w:val="0"/>
          <w:bCs/>
          <w:color w:val="auto"/>
          <w:sz w:val="30"/>
          <w:szCs w:val="30"/>
          <w:highlight w:val="none"/>
        </w:rPr>
        <w:t>，提升骨干资产评估师综合素质，为行业高质量发展奠定坚实基础；</w:t>
      </w:r>
      <w:bookmarkStart w:id="5" w:name="_GoBack"/>
      <w:r>
        <w:rPr>
          <w:rFonts w:hint="eastAsia" w:ascii="仿宋_GB2312" w:hAnsi="仿宋_GB2312"/>
          <w:b w:val="0"/>
          <w:bCs/>
          <w:color w:val="auto"/>
          <w:sz w:val="30"/>
          <w:szCs w:val="30"/>
          <w:highlight w:val="none"/>
          <w:lang w:val="en-US" w:eastAsia="zh-CN"/>
        </w:rPr>
        <w:t>配合中评协开展</w:t>
      </w:r>
      <w:r>
        <w:rPr>
          <w:rFonts w:hint="eastAsia" w:ascii="仿宋_GB2312" w:hAnsi="仿宋_GB2312"/>
          <w:b w:val="0"/>
          <w:bCs/>
          <w:color w:val="auto"/>
          <w:sz w:val="30"/>
          <w:szCs w:val="30"/>
          <w:highlight w:val="none"/>
        </w:rPr>
        <w:t>第四批资产评估行业高端人才</w:t>
      </w:r>
      <w:r>
        <w:rPr>
          <w:rFonts w:hint="eastAsia" w:ascii="仿宋_GB2312" w:hAnsi="仿宋_GB2312"/>
          <w:b w:val="0"/>
          <w:bCs/>
          <w:color w:val="auto"/>
          <w:sz w:val="30"/>
          <w:szCs w:val="30"/>
          <w:highlight w:val="none"/>
          <w:lang w:val="en-US" w:eastAsia="zh-CN"/>
        </w:rPr>
        <w:t>及其他培训工作</w:t>
      </w:r>
      <w:bookmarkEnd w:id="5"/>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开展机构负责人的培训，提高政治素养，拓宽国际视野，强化风险防范意识</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提升企业管理水平，完善企业内部治理；开展首席评估师的培训，提升对</w:t>
      </w:r>
      <w:r>
        <w:rPr>
          <w:rFonts w:hint="eastAsia" w:ascii="仿宋_GB2312" w:hAnsi="仿宋_GB2312"/>
          <w:b w:val="0"/>
          <w:bCs/>
          <w:color w:val="auto"/>
          <w:sz w:val="30"/>
          <w:szCs w:val="30"/>
          <w:highlight w:val="none"/>
          <w:lang w:val="en-US" w:eastAsia="zh-CN"/>
        </w:rPr>
        <w:t>专业难点热点、</w:t>
      </w:r>
      <w:r>
        <w:rPr>
          <w:rFonts w:hint="eastAsia" w:ascii="仿宋_GB2312" w:hAnsi="仿宋_GB2312"/>
          <w:b w:val="0"/>
          <w:bCs/>
          <w:color w:val="auto"/>
          <w:sz w:val="30"/>
          <w:szCs w:val="30"/>
          <w:highlight w:val="none"/>
        </w:rPr>
        <w:t>评估业务准则解读等履职能力；</w:t>
      </w:r>
      <w:r>
        <w:rPr>
          <w:rFonts w:hint="eastAsia" w:ascii="仿宋_GB2312" w:hAnsi="仿宋_GB2312"/>
          <w:b w:val="0"/>
          <w:bCs/>
          <w:color w:val="auto"/>
          <w:sz w:val="30"/>
          <w:szCs w:val="30"/>
          <w:highlight w:val="none"/>
          <w:lang w:val="en-US" w:eastAsia="zh-CN"/>
        </w:rPr>
        <w:t>开展现场专题答疑沙龙活动，</w:t>
      </w:r>
      <w:r>
        <w:rPr>
          <w:rFonts w:hint="eastAsia" w:ascii="仿宋_GB2312" w:hAnsi="仿宋_GB2312"/>
          <w:b w:val="0"/>
          <w:bCs/>
          <w:color w:val="auto"/>
          <w:sz w:val="30"/>
          <w:szCs w:val="30"/>
          <w:highlight w:val="none"/>
          <w:lang w:eastAsia="zh-CN"/>
        </w:rPr>
        <w:t>构建高效实务交流平台，</w:t>
      </w:r>
      <w:r>
        <w:rPr>
          <w:rFonts w:hint="eastAsia" w:ascii="仿宋_GB2312" w:hAnsi="仿宋_GB2312"/>
          <w:b w:val="0"/>
          <w:bCs/>
          <w:color w:val="auto"/>
          <w:sz w:val="30"/>
          <w:szCs w:val="30"/>
          <w:highlight w:val="none"/>
          <w:lang w:val="en-US" w:eastAsia="zh-CN"/>
        </w:rPr>
        <w:t>大力扶持</w:t>
      </w:r>
      <w:r>
        <w:rPr>
          <w:rFonts w:hint="eastAsia" w:ascii="仿宋_GB2312" w:hAnsi="仿宋_GB2312"/>
          <w:b w:val="0"/>
          <w:bCs/>
          <w:color w:val="auto"/>
          <w:sz w:val="30"/>
          <w:szCs w:val="30"/>
          <w:highlight w:val="none"/>
          <w:lang w:eastAsia="zh-CN"/>
        </w:rPr>
        <w:t>中小评估机构，</w:t>
      </w:r>
      <w:r>
        <w:rPr>
          <w:rFonts w:hint="eastAsia" w:ascii="仿宋_GB2312" w:hAnsi="仿宋_GB2312"/>
          <w:b w:val="0"/>
          <w:bCs/>
          <w:color w:val="auto"/>
          <w:sz w:val="30"/>
          <w:szCs w:val="30"/>
          <w:highlight w:val="none"/>
        </w:rPr>
        <w:t>帮助会员掌握资产评估的核心知识和专业技能；</w:t>
      </w:r>
      <w:r>
        <w:rPr>
          <w:rFonts w:hint="eastAsia" w:ascii="仿宋_GB2312" w:hAnsi="仿宋_GB2312"/>
          <w:b w:val="0"/>
          <w:bCs/>
          <w:color w:val="auto"/>
          <w:sz w:val="30"/>
          <w:szCs w:val="30"/>
          <w:highlight w:val="none"/>
          <w:lang w:val="en-US" w:eastAsia="zh-CN"/>
        </w:rPr>
        <w:t>开展</w:t>
      </w:r>
      <w:r>
        <w:rPr>
          <w:rFonts w:hint="eastAsia" w:ascii="仿宋_GB2312" w:hAnsi="仿宋_GB2312"/>
          <w:b w:val="0"/>
          <w:bCs/>
          <w:color w:val="auto"/>
          <w:sz w:val="30"/>
          <w:szCs w:val="30"/>
          <w:highlight w:val="none"/>
        </w:rPr>
        <w:t>法律与司法解释专题培训</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lang w:val="en-US" w:eastAsia="zh-CN"/>
        </w:rPr>
        <w:t>帮助</w:t>
      </w:r>
      <w:r>
        <w:rPr>
          <w:rFonts w:hint="eastAsia" w:ascii="仿宋_GB2312" w:hAnsi="仿宋_GB2312"/>
          <w:b w:val="0"/>
          <w:bCs/>
          <w:color w:val="auto"/>
          <w:sz w:val="30"/>
          <w:szCs w:val="30"/>
          <w:highlight w:val="none"/>
          <w:lang w:eastAsia="zh-CN"/>
        </w:rPr>
        <w:t>评估机构从业人员精准理解和运用相关法律法规。</w:t>
      </w:r>
      <w:r>
        <w:rPr>
          <w:rFonts w:hint="eastAsia" w:ascii="仿宋_GB2312" w:hAnsi="仿宋_GB2312"/>
          <w:b w:val="0"/>
          <w:bCs/>
          <w:color w:val="auto"/>
          <w:sz w:val="30"/>
          <w:szCs w:val="30"/>
          <w:highlight w:val="none"/>
          <w:lang w:val="en-US" w:eastAsia="zh-CN"/>
        </w:rPr>
        <w:t>开展《DeepSeek在评估中的应用》《商业秘密的价值评估和典型案例分析》等</w:t>
      </w:r>
      <w:r>
        <w:rPr>
          <w:rFonts w:hint="eastAsia" w:ascii="仿宋_GB2312" w:hAnsi="仿宋_GB2312"/>
          <w:b w:val="0"/>
          <w:bCs/>
          <w:color w:val="auto"/>
          <w:sz w:val="30"/>
          <w:szCs w:val="30"/>
          <w:highlight w:val="none"/>
        </w:rPr>
        <w:t>优质热门沙龙活动</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紧扣新兴业态</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新工具</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新</w:t>
      </w:r>
      <w:r>
        <w:rPr>
          <w:rFonts w:hint="eastAsia" w:ascii="仿宋_GB2312" w:hAnsi="仿宋_GB2312"/>
          <w:b w:val="0"/>
          <w:bCs/>
          <w:color w:val="auto"/>
          <w:sz w:val="30"/>
          <w:szCs w:val="30"/>
          <w:highlight w:val="none"/>
          <w:lang w:val="en-US" w:eastAsia="zh-CN"/>
        </w:rPr>
        <w:t>思维</w:t>
      </w:r>
      <w:r>
        <w:rPr>
          <w:rFonts w:hint="eastAsia" w:ascii="仿宋_GB2312" w:hAnsi="仿宋_GB2312"/>
          <w:b w:val="0"/>
          <w:bCs/>
          <w:color w:val="auto"/>
          <w:sz w:val="30"/>
          <w:szCs w:val="30"/>
          <w:highlight w:val="none"/>
        </w:rPr>
        <w:t>，充分</w:t>
      </w:r>
      <w:r>
        <w:rPr>
          <w:rFonts w:hint="eastAsia" w:ascii="仿宋_GB2312" w:hAnsi="仿宋_GB2312"/>
          <w:b w:val="0"/>
          <w:bCs/>
          <w:color w:val="auto"/>
          <w:sz w:val="30"/>
          <w:szCs w:val="30"/>
          <w:highlight w:val="none"/>
          <w:lang w:val="en-US" w:eastAsia="zh-CN"/>
        </w:rPr>
        <w:t>考虑</w:t>
      </w:r>
      <w:r>
        <w:rPr>
          <w:rFonts w:hint="eastAsia" w:ascii="仿宋_GB2312" w:hAnsi="仿宋_GB2312"/>
          <w:b w:val="0"/>
          <w:bCs/>
          <w:color w:val="auto"/>
          <w:sz w:val="30"/>
          <w:szCs w:val="30"/>
          <w:highlight w:val="none"/>
        </w:rPr>
        <w:t>评估师的喜好与需求，通过分享</w:t>
      </w:r>
      <w:r>
        <w:rPr>
          <w:rFonts w:hint="eastAsia" w:ascii="仿宋_GB2312" w:hAnsi="仿宋_GB2312"/>
          <w:b w:val="0"/>
          <w:bCs/>
          <w:color w:val="auto"/>
          <w:sz w:val="30"/>
          <w:szCs w:val="30"/>
          <w:highlight w:val="none"/>
          <w:lang w:val="en-US" w:eastAsia="zh-CN"/>
        </w:rPr>
        <w:t>评估项目</w:t>
      </w:r>
      <w:r>
        <w:rPr>
          <w:rFonts w:hint="eastAsia" w:ascii="仿宋_GB2312" w:hAnsi="仿宋_GB2312"/>
          <w:b w:val="0"/>
          <w:bCs/>
          <w:color w:val="auto"/>
          <w:sz w:val="30"/>
          <w:szCs w:val="30"/>
          <w:highlight w:val="none"/>
        </w:rPr>
        <w:t>成果，调动青年评估师的干事创业积极性，让更多会员了解研究成果，促进评估新领域、新知识的创新、传播和应用</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依托上海国家会计学院网络培训平台，开展继续教育培训，为评估机构补齐业务短板，助力机构业务拓展</w:t>
      </w:r>
      <w:r>
        <w:rPr>
          <w:rFonts w:hint="eastAsia" w:ascii="仿宋_GB2312" w:hAnsi="仿宋_GB2312"/>
          <w:color w:val="auto"/>
          <w:sz w:val="30"/>
          <w:szCs w:val="30"/>
          <w:highlight w:val="none"/>
        </w:rPr>
        <w:t>。</w:t>
      </w:r>
      <w:r>
        <w:rPr>
          <w:rFonts w:hint="eastAsia" w:ascii="仿宋_GB2312" w:hAnsi="仿宋_GB2312" w:eastAsia="仿宋_GB2312" w:cs="仿宋_GB2312"/>
          <w:b w:val="0"/>
          <w:bCs/>
          <w:color w:val="auto"/>
          <w:sz w:val="30"/>
          <w:szCs w:val="30"/>
          <w:highlight w:val="none"/>
        </w:rPr>
        <w:t>（责任部门：考培部）</w:t>
      </w:r>
    </w:p>
    <w:p w14:paraId="7B92ED79">
      <w:pPr>
        <w:pStyle w:val="11"/>
        <w:numPr>
          <w:ilvl w:val="0"/>
          <w:numId w:val="0"/>
        </w:numPr>
        <w:ind w:firstLine="602" w:firstLineChars="200"/>
        <w:rPr>
          <w:rFonts w:hint="eastAsia" w:ascii="仿宋_GB2312" w:hAnsi="仿宋_GB2312" w:eastAsia="仿宋_GB2312" w:cs="仿宋_GB2312"/>
          <w:color w:val="auto"/>
          <w:sz w:val="30"/>
          <w:szCs w:val="30"/>
          <w:highlight w:val="none"/>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十一</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加强与高校的联合协作。</w:t>
      </w:r>
      <w:r>
        <w:rPr>
          <w:rFonts w:hint="eastAsia" w:ascii="仿宋_GB2312" w:hAnsi="仿宋_GB2312"/>
          <w:b w:val="0"/>
          <w:bCs/>
          <w:color w:val="auto"/>
          <w:sz w:val="30"/>
          <w:szCs w:val="30"/>
          <w:highlight w:val="none"/>
        </w:rPr>
        <w:t>组织机构和专家走进高校，联合组织开展行业推介产学研合作、课题研究、人员交流</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lang w:val="en-US" w:eastAsia="zh-CN"/>
        </w:rPr>
        <w:t>评估师考试报名、考前答疑</w:t>
      </w:r>
      <w:r>
        <w:rPr>
          <w:rFonts w:hint="eastAsia" w:ascii="仿宋_GB2312" w:hAnsi="仿宋_GB2312"/>
          <w:b w:val="0"/>
          <w:bCs/>
          <w:color w:val="auto"/>
          <w:sz w:val="30"/>
          <w:szCs w:val="30"/>
          <w:highlight w:val="none"/>
        </w:rPr>
        <w:t>等活动，搭建多种形式的人才供需平台</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lang w:val="en-US" w:eastAsia="zh-CN"/>
        </w:rPr>
        <w:t>构建人才培养全链条</w:t>
      </w:r>
      <w:r>
        <w:rPr>
          <w:rFonts w:hint="eastAsia" w:ascii="仿宋_GB2312" w:hAnsi="仿宋_GB2312"/>
          <w:b w:val="0"/>
          <w:bCs/>
          <w:color w:val="auto"/>
          <w:sz w:val="30"/>
          <w:szCs w:val="30"/>
          <w:highlight w:val="none"/>
        </w:rPr>
        <w:t>，做好行业后备人才培养工作，提升行业资产评估人员学历，为行业持续发展提供人才支持。</w:t>
      </w:r>
      <w:r>
        <w:rPr>
          <w:rFonts w:hint="eastAsia" w:ascii="仿宋_GB2312" w:hAnsi="仿宋_GB2312" w:eastAsia="仿宋_GB2312" w:cs="仿宋_GB2312"/>
          <w:b w:val="0"/>
          <w:bCs/>
          <w:color w:val="auto"/>
          <w:sz w:val="30"/>
          <w:szCs w:val="30"/>
          <w:highlight w:val="none"/>
        </w:rPr>
        <w:t>（责任部门：考培部、综合部）</w:t>
      </w:r>
    </w:p>
    <w:p w14:paraId="29FAA275">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color w:val="auto"/>
          <w:sz w:val="30"/>
          <w:szCs w:val="30"/>
          <w:lang w:val="en-US" w:eastAsia="zh-CN"/>
        </w:rPr>
        <w:t>(十二)</w:t>
      </w:r>
      <w:r>
        <w:rPr>
          <w:rFonts w:hint="eastAsia" w:ascii="楷体" w:hAnsi="楷体" w:eastAsia="楷体" w:cs="楷体"/>
          <w:color w:val="auto"/>
          <w:sz w:val="30"/>
          <w:szCs w:val="30"/>
        </w:rPr>
        <w:t>认真做好全国资产评估师考试上海考点的组织工作。</w:t>
      </w:r>
      <w:r>
        <w:rPr>
          <w:rFonts w:hint="eastAsia" w:ascii="仿宋_GB2312" w:hAnsi="仿宋_GB2312"/>
          <w:b w:val="0"/>
          <w:bCs/>
          <w:color w:val="auto"/>
          <w:sz w:val="30"/>
          <w:szCs w:val="30"/>
          <w:highlight w:val="none"/>
        </w:rPr>
        <w:t>总结历年上海考区考务工作的经验与不足，加强与机考公司的协调配合，对考场安排、考试组织实施、成绩发布等环节</w:t>
      </w:r>
      <w:r>
        <w:rPr>
          <w:rFonts w:hint="eastAsia" w:ascii="仿宋_GB2312" w:hAnsi="仿宋_GB2312"/>
          <w:b w:val="0"/>
          <w:bCs/>
          <w:color w:val="auto"/>
          <w:sz w:val="30"/>
          <w:szCs w:val="30"/>
          <w:highlight w:val="none"/>
          <w:lang w:val="en-US" w:eastAsia="zh-CN"/>
        </w:rPr>
        <w:t>进行</w:t>
      </w:r>
      <w:r>
        <w:rPr>
          <w:rFonts w:hint="eastAsia" w:ascii="仿宋_GB2312" w:hAnsi="仿宋_GB2312"/>
          <w:b w:val="0"/>
          <w:bCs/>
          <w:color w:val="auto"/>
          <w:sz w:val="30"/>
          <w:szCs w:val="30"/>
          <w:highlight w:val="none"/>
        </w:rPr>
        <w:t>跟踪管理，积极做好服务考生工作，为广大考生解答考试相关政策要求，主动落实好报名、审核、考试、发证等阶段工作</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针对可能出现的突发事件，进一步完善考务工作机制，细化考务方案预案，</w:t>
      </w:r>
      <w:r>
        <w:rPr>
          <w:rFonts w:hint="eastAsia" w:ascii="仿宋_GB2312" w:hAnsi="仿宋_GB2312"/>
          <w:b w:val="0"/>
          <w:bCs/>
          <w:color w:val="auto"/>
          <w:sz w:val="30"/>
          <w:szCs w:val="30"/>
          <w:highlight w:val="none"/>
          <w:lang w:val="en-US" w:eastAsia="zh-CN"/>
        </w:rPr>
        <w:t>考试期间</w:t>
      </w:r>
      <w:r>
        <w:rPr>
          <w:rFonts w:hint="eastAsia" w:ascii="仿宋_GB2312" w:hAnsi="仿宋_GB2312"/>
          <w:b w:val="0"/>
          <w:bCs/>
          <w:color w:val="auto"/>
          <w:sz w:val="30"/>
          <w:szCs w:val="30"/>
          <w:highlight w:val="none"/>
        </w:rPr>
        <w:t>安排</w:t>
      </w:r>
      <w:r>
        <w:rPr>
          <w:rFonts w:hint="eastAsia" w:ascii="仿宋_GB2312" w:hAnsi="仿宋_GB2312"/>
          <w:b w:val="0"/>
          <w:bCs/>
          <w:color w:val="auto"/>
          <w:sz w:val="30"/>
          <w:szCs w:val="30"/>
          <w:highlight w:val="none"/>
          <w:lang w:val="en-US" w:eastAsia="zh-CN"/>
        </w:rPr>
        <w:t>人员值班</w:t>
      </w:r>
      <w:r>
        <w:rPr>
          <w:rFonts w:hint="eastAsia" w:ascii="仿宋_GB2312" w:hAnsi="仿宋_GB2312"/>
          <w:b w:val="0"/>
          <w:bCs/>
          <w:color w:val="auto"/>
          <w:sz w:val="30"/>
          <w:szCs w:val="30"/>
          <w:highlight w:val="none"/>
        </w:rPr>
        <w:t>，确保信息畅通无阻</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rPr>
        <w:t>确保考试安全平稳。深入调研机构和高校的需求，为考试工作的持续改进和发展提供支持。</w:t>
      </w:r>
      <w:r>
        <w:rPr>
          <w:rFonts w:hint="eastAsia" w:ascii="仿宋_GB2312" w:hAnsi="仿宋_GB2312" w:eastAsia="仿宋_GB2312" w:cs="仿宋_GB2312"/>
          <w:b w:val="0"/>
          <w:bCs/>
          <w:color w:val="auto"/>
          <w:sz w:val="30"/>
          <w:szCs w:val="30"/>
          <w:highlight w:val="none"/>
        </w:rPr>
        <w:t>（责任部门：考培部）</w:t>
      </w:r>
    </w:p>
    <w:p w14:paraId="049F8C4D">
      <w:pPr>
        <w:ind w:firstLine="640"/>
        <w:rPr>
          <w:rFonts w:hint="eastAsia" w:ascii="黑体" w:hAnsi="黑体" w:eastAsia="黑体" w:cs="黑体"/>
          <w:color w:val="auto"/>
          <w:sz w:val="30"/>
          <w:szCs w:val="30"/>
        </w:rPr>
      </w:pPr>
      <w:bookmarkStart w:id="4" w:name="OLE_LINK7"/>
      <w:r>
        <w:rPr>
          <w:rFonts w:hint="eastAsia" w:ascii="黑体" w:hAnsi="黑体" w:eastAsia="黑体" w:cs="黑体"/>
          <w:color w:val="auto"/>
          <w:sz w:val="30"/>
          <w:szCs w:val="30"/>
          <w:lang w:val="en-US" w:eastAsia="zh-CN"/>
        </w:rPr>
        <w:t>五、</w:t>
      </w:r>
      <w:r>
        <w:rPr>
          <w:rFonts w:hint="eastAsia" w:ascii="黑体" w:hAnsi="黑体" w:eastAsia="黑体" w:cs="黑体"/>
          <w:color w:val="auto"/>
          <w:sz w:val="30"/>
          <w:szCs w:val="30"/>
        </w:rPr>
        <w:t>履行监督管理职责，提升自律监管水平</w:t>
      </w:r>
    </w:p>
    <w:bookmarkEnd w:id="4"/>
    <w:p w14:paraId="302ED604">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十三</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实施常态化自律监管工作。</w:t>
      </w:r>
      <w:r>
        <w:rPr>
          <w:rFonts w:hint="eastAsia" w:ascii="仿宋_GB2312" w:hAnsi="仿宋_GB2312"/>
          <w:b w:val="0"/>
          <w:color w:val="auto"/>
          <w:sz w:val="30"/>
          <w:szCs w:val="30"/>
          <w:highlight w:val="none"/>
        </w:rPr>
        <w:t>利用中评协业务报备系统，</w:t>
      </w:r>
      <w:r>
        <w:rPr>
          <w:rFonts w:hint="eastAsia" w:ascii="仿宋_GB2312" w:hAnsi="仿宋_GB2312"/>
          <w:b w:val="0"/>
          <w:color w:val="auto"/>
          <w:sz w:val="30"/>
          <w:szCs w:val="30"/>
          <w:highlight w:val="none"/>
          <w:lang w:val="en-US" w:eastAsia="zh-CN"/>
        </w:rPr>
        <w:t>日常开展监管</w:t>
      </w:r>
      <w:r>
        <w:rPr>
          <w:rFonts w:hint="eastAsia" w:ascii="仿宋_GB2312" w:hAnsi="仿宋_GB2312"/>
          <w:b w:val="0"/>
          <w:color w:val="auto"/>
          <w:sz w:val="30"/>
          <w:szCs w:val="30"/>
          <w:highlight w:val="none"/>
        </w:rPr>
        <w:t>机构业务报备</w:t>
      </w:r>
      <w:r>
        <w:rPr>
          <w:rFonts w:hint="eastAsia" w:ascii="仿宋_GB2312" w:hAnsi="仿宋_GB2312"/>
          <w:b w:val="0"/>
          <w:color w:val="auto"/>
          <w:sz w:val="30"/>
          <w:szCs w:val="30"/>
          <w:highlight w:val="none"/>
          <w:lang w:eastAsia="zh-CN"/>
        </w:rPr>
        <w:t>，</w:t>
      </w:r>
      <w:r>
        <w:rPr>
          <w:rFonts w:hint="eastAsia" w:ascii="仿宋_GB2312" w:hAnsi="仿宋_GB2312"/>
          <w:b w:val="0"/>
          <w:color w:val="auto"/>
          <w:sz w:val="30"/>
          <w:szCs w:val="30"/>
          <w:highlight w:val="none"/>
          <w:lang w:val="en-US" w:eastAsia="zh-CN"/>
        </w:rPr>
        <w:t>将</w:t>
      </w:r>
      <w:r>
        <w:rPr>
          <w:rFonts w:hint="eastAsia" w:ascii="仿宋_GB2312" w:hAnsi="仿宋_GB2312"/>
          <w:b w:val="0"/>
          <w:color w:val="auto"/>
          <w:sz w:val="30"/>
          <w:szCs w:val="30"/>
          <w:highlight w:val="none"/>
          <w:lang w:eastAsia="zh-CN"/>
        </w:rPr>
        <w:t>异常情况纳入执业质量检查范围，进一步提升检查的针对性和有效性</w:t>
      </w:r>
      <w:r>
        <w:rPr>
          <w:rFonts w:hint="eastAsia" w:ascii="仿宋_GB2312" w:hAnsi="仿宋_GB2312"/>
          <w:b w:val="0"/>
          <w:color w:val="auto"/>
          <w:sz w:val="30"/>
          <w:szCs w:val="30"/>
          <w:highlight w:val="none"/>
        </w:rPr>
        <w:t>。做好法院委托的专业技术评审工作，</w:t>
      </w:r>
      <w:r>
        <w:rPr>
          <w:rFonts w:hint="eastAsia" w:ascii="仿宋_GB2312" w:hAnsi="仿宋_GB2312"/>
          <w:b w:val="0"/>
          <w:color w:val="auto"/>
          <w:sz w:val="30"/>
          <w:szCs w:val="30"/>
          <w:highlight w:val="none"/>
          <w:lang w:val="en-US" w:eastAsia="zh-CN"/>
        </w:rPr>
        <w:t>适时依据实际需求与专家表现调整司法库内专家，</w:t>
      </w:r>
      <w:r>
        <w:rPr>
          <w:rFonts w:hint="eastAsia" w:ascii="仿宋_GB2312" w:hAnsi="仿宋_GB2312"/>
          <w:b w:val="0"/>
          <w:color w:val="auto"/>
          <w:sz w:val="30"/>
          <w:szCs w:val="30"/>
          <w:highlight w:val="none"/>
        </w:rPr>
        <w:t>有效维护相关当事人的合法权益。</w:t>
      </w:r>
      <w:r>
        <w:rPr>
          <w:rFonts w:hint="eastAsia" w:ascii="仿宋_GB2312" w:hAnsi="仿宋_GB2312"/>
          <w:b w:val="0"/>
          <w:color w:val="auto"/>
          <w:sz w:val="30"/>
          <w:szCs w:val="30"/>
          <w:highlight w:val="none"/>
          <w:lang w:val="en-US" w:eastAsia="zh-CN"/>
        </w:rPr>
        <w:t>优化</w:t>
      </w:r>
      <w:r>
        <w:rPr>
          <w:rFonts w:hint="eastAsia" w:ascii="仿宋_GB2312" w:hAnsi="仿宋_GB2312"/>
          <w:b w:val="0"/>
          <w:color w:val="auto"/>
          <w:sz w:val="30"/>
          <w:szCs w:val="30"/>
          <w:highlight w:val="none"/>
        </w:rPr>
        <w:t>投诉举报受理渠道，高效处理每一件投诉，做好后续反馈工作，确保投诉举报得到妥善处理。</w:t>
      </w:r>
      <w:r>
        <w:rPr>
          <w:rFonts w:hint="eastAsia" w:ascii="仿宋_GB2312" w:hAnsi="仿宋_GB2312"/>
          <w:b w:val="0"/>
          <w:color w:val="auto"/>
          <w:sz w:val="30"/>
          <w:szCs w:val="30"/>
          <w:highlight w:val="none"/>
          <w:lang w:val="en-US" w:eastAsia="zh-CN"/>
        </w:rPr>
        <w:t>做好首席评估师备案工作，加强监督管理，为全面了解履职情况计划组织开展首席评估师年度述职。</w:t>
      </w:r>
      <w:r>
        <w:rPr>
          <w:rFonts w:hint="eastAsia" w:ascii="仿宋_GB2312" w:hAnsi="仿宋_GB2312" w:eastAsia="仿宋_GB2312" w:cs="仿宋_GB2312"/>
          <w:b w:val="0"/>
          <w:bCs/>
          <w:color w:val="auto"/>
          <w:sz w:val="30"/>
          <w:szCs w:val="30"/>
          <w:highlight w:val="none"/>
        </w:rPr>
        <w:t>（责任部门：监管部）</w:t>
      </w:r>
    </w:p>
    <w:p w14:paraId="6E799FAC">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color w:val="auto"/>
          <w:sz w:val="30"/>
          <w:szCs w:val="30"/>
          <w:lang w:val="en-US" w:eastAsia="zh-CN"/>
        </w:rPr>
        <w:t>（十四）开展执业质量检查工作。</w:t>
      </w:r>
      <w:r>
        <w:rPr>
          <w:rFonts w:hint="eastAsia" w:ascii="仿宋_GB2312" w:hAnsi="仿宋_GB2312"/>
          <w:b w:val="0"/>
          <w:color w:val="auto"/>
          <w:sz w:val="30"/>
          <w:szCs w:val="30"/>
          <w:highlight w:val="none"/>
        </w:rPr>
        <w:t>根据财政部门的统一部署，会同财政监督局联合开展执业质量检查，</w:t>
      </w:r>
      <w:r>
        <w:rPr>
          <w:rFonts w:hint="eastAsia" w:ascii="仿宋_GB2312" w:hAnsi="仿宋_GB2312"/>
          <w:b w:val="0"/>
          <w:color w:val="auto"/>
          <w:sz w:val="30"/>
          <w:szCs w:val="30"/>
          <w:highlight w:val="none"/>
          <w:lang w:val="en-US" w:eastAsia="zh-CN"/>
        </w:rPr>
        <w:t>对检查人员开展</w:t>
      </w:r>
      <w:r>
        <w:rPr>
          <w:rFonts w:hint="eastAsia" w:ascii="仿宋_GB2312" w:hAnsi="仿宋_GB2312"/>
          <w:b w:val="0"/>
          <w:color w:val="auto"/>
          <w:sz w:val="30"/>
          <w:szCs w:val="30"/>
          <w:highlight w:val="none"/>
        </w:rPr>
        <w:t>培训，规范检查</w:t>
      </w:r>
      <w:r>
        <w:rPr>
          <w:rFonts w:hint="eastAsia" w:ascii="仿宋_GB2312" w:hAnsi="仿宋_GB2312"/>
          <w:b w:val="0"/>
          <w:color w:val="auto"/>
          <w:sz w:val="30"/>
          <w:szCs w:val="30"/>
          <w:highlight w:val="none"/>
          <w:lang w:val="en-US" w:eastAsia="zh-CN"/>
        </w:rPr>
        <w:t>行为</w:t>
      </w:r>
      <w:r>
        <w:rPr>
          <w:rFonts w:hint="eastAsia" w:ascii="仿宋_GB2312" w:hAnsi="仿宋_GB2312"/>
          <w:b w:val="0"/>
          <w:color w:val="auto"/>
          <w:sz w:val="30"/>
          <w:szCs w:val="30"/>
          <w:highlight w:val="none"/>
        </w:rPr>
        <w:t>，强调重点问题</w:t>
      </w:r>
      <w:r>
        <w:rPr>
          <w:rFonts w:hint="eastAsia" w:ascii="仿宋_GB2312" w:hAnsi="仿宋_GB2312"/>
          <w:b w:val="0"/>
          <w:color w:val="auto"/>
          <w:sz w:val="30"/>
          <w:szCs w:val="30"/>
          <w:highlight w:val="none"/>
          <w:lang w:eastAsia="zh-CN"/>
        </w:rPr>
        <w:t>，</w:t>
      </w:r>
      <w:r>
        <w:rPr>
          <w:rFonts w:hint="eastAsia" w:ascii="仿宋_GB2312" w:hAnsi="仿宋_GB2312"/>
          <w:b w:val="0"/>
          <w:color w:val="auto"/>
          <w:sz w:val="30"/>
          <w:szCs w:val="30"/>
          <w:highlight w:val="none"/>
        </w:rPr>
        <w:t>加大检查力度，对违法违纪和违反执业准则行为的机构和人员，采取谈话提醒、行业惩戒、行政处理处罚等形式进行整改帮扶，形成有效震慑力，不断发挥执业质量检查的风险发现、风险警示与技术提升作用，提高行业执业风险防范能力，持续提高执业质量。</w:t>
      </w:r>
      <w:r>
        <w:rPr>
          <w:rFonts w:hint="eastAsia" w:ascii="仿宋_GB2312" w:hAnsi="仿宋_GB2312"/>
          <w:b w:val="0"/>
          <w:color w:val="auto"/>
          <w:sz w:val="30"/>
          <w:szCs w:val="30"/>
          <w:highlight w:val="none"/>
          <w:lang w:val="en-US" w:eastAsia="zh-CN"/>
        </w:rPr>
        <w:t>组织开展地方协会对从事证券服务业务的机构进行执业质量检查</w:t>
      </w:r>
      <w:r>
        <w:rPr>
          <w:rFonts w:hint="eastAsia" w:ascii="仿宋_GB2312" w:hAnsi="仿宋_GB2312"/>
          <w:b w:val="0"/>
          <w:color w:val="auto"/>
          <w:sz w:val="30"/>
          <w:szCs w:val="30"/>
          <w:highlight w:val="none"/>
        </w:rPr>
        <w:t>，做好现场检查</w:t>
      </w:r>
      <w:r>
        <w:rPr>
          <w:rFonts w:hint="eastAsia" w:ascii="仿宋_GB2312" w:hAnsi="仿宋_GB2312"/>
          <w:b w:val="0"/>
          <w:color w:val="auto"/>
          <w:sz w:val="30"/>
          <w:szCs w:val="30"/>
          <w:highlight w:val="none"/>
          <w:lang w:eastAsia="zh-CN"/>
        </w:rPr>
        <w:t>，</w:t>
      </w:r>
      <w:r>
        <w:rPr>
          <w:rFonts w:hint="eastAsia" w:ascii="仿宋_GB2312" w:hAnsi="仿宋_GB2312"/>
          <w:b w:val="0"/>
          <w:color w:val="auto"/>
          <w:sz w:val="30"/>
          <w:szCs w:val="30"/>
          <w:highlight w:val="none"/>
          <w:lang w:val="en-US" w:eastAsia="zh-CN"/>
        </w:rPr>
        <w:t>配合做好</w:t>
      </w:r>
      <w:r>
        <w:rPr>
          <w:rFonts w:hint="eastAsia" w:ascii="仿宋_GB2312" w:hAnsi="仿宋_GB2312"/>
          <w:b w:val="0"/>
          <w:color w:val="auto"/>
          <w:sz w:val="30"/>
          <w:szCs w:val="30"/>
          <w:highlight w:val="none"/>
        </w:rPr>
        <w:t>审理工作。</w:t>
      </w:r>
      <w:r>
        <w:rPr>
          <w:rFonts w:hint="eastAsia" w:ascii="仿宋_GB2312" w:hAnsi="仿宋_GB2312"/>
          <w:b w:val="0"/>
          <w:color w:val="auto"/>
          <w:sz w:val="30"/>
          <w:szCs w:val="30"/>
          <w:highlight w:val="none"/>
          <w:lang w:val="en-US" w:eastAsia="zh-CN"/>
        </w:rPr>
        <w:t>对财政部等部门</w:t>
      </w:r>
      <w:r>
        <w:rPr>
          <w:rFonts w:hint="eastAsia" w:ascii="仿宋_GB2312" w:hAnsi="仿宋_GB2312"/>
          <w:b w:val="0"/>
          <w:color w:val="auto"/>
          <w:sz w:val="30"/>
          <w:szCs w:val="30"/>
          <w:highlight w:val="none"/>
        </w:rPr>
        <w:t>拟出台的准则、指引等</w:t>
      </w:r>
      <w:r>
        <w:rPr>
          <w:rFonts w:hint="eastAsia" w:ascii="仿宋_GB2312" w:hAnsi="仿宋_GB2312"/>
          <w:b w:val="0"/>
          <w:color w:val="auto"/>
          <w:sz w:val="30"/>
          <w:szCs w:val="30"/>
          <w:highlight w:val="none"/>
          <w:lang w:val="en-US" w:eastAsia="zh-CN"/>
        </w:rPr>
        <w:t>与</w:t>
      </w:r>
      <w:r>
        <w:rPr>
          <w:rFonts w:hint="eastAsia" w:ascii="仿宋_GB2312" w:hAnsi="仿宋_GB2312"/>
          <w:b w:val="0"/>
          <w:color w:val="auto"/>
          <w:sz w:val="30"/>
          <w:szCs w:val="30"/>
          <w:highlight w:val="none"/>
        </w:rPr>
        <w:t>行业</w:t>
      </w:r>
      <w:r>
        <w:rPr>
          <w:rFonts w:hint="eastAsia" w:ascii="仿宋_GB2312" w:hAnsi="仿宋_GB2312"/>
          <w:b w:val="0"/>
          <w:color w:val="auto"/>
          <w:sz w:val="30"/>
          <w:szCs w:val="30"/>
          <w:highlight w:val="none"/>
          <w:lang w:val="en-US" w:eastAsia="zh-CN"/>
        </w:rPr>
        <w:t>有关的</w:t>
      </w:r>
      <w:r>
        <w:rPr>
          <w:rFonts w:hint="eastAsia" w:ascii="仿宋_GB2312" w:hAnsi="仿宋_GB2312"/>
          <w:b w:val="0"/>
          <w:color w:val="auto"/>
          <w:sz w:val="30"/>
          <w:szCs w:val="30"/>
          <w:highlight w:val="none"/>
        </w:rPr>
        <w:t>规定，</w:t>
      </w:r>
      <w:r>
        <w:rPr>
          <w:rFonts w:hint="eastAsia" w:ascii="仿宋_GB2312" w:hAnsi="仿宋_GB2312"/>
          <w:b w:val="0"/>
          <w:color w:val="auto"/>
          <w:sz w:val="30"/>
          <w:szCs w:val="30"/>
          <w:highlight w:val="none"/>
          <w:lang w:val="en-US" w:eastAsia="zh-CN"/>
        </w:rPr>
        <w:t>积极配合</w:t>
      </w:r>
      <w:r>
        <w:rPr>
          <w:rFonts w:hint="eastAsia" w:ascii="仿宋_GB2312" w:hAnsi="仿宋_GB2312"/>
          <w:b w:val="0"/>
          <w:color w:val="auto"/>
          <w:sz w:val="30"/>
          <w:szCs w:val="30"/>
          <w:highlight w:val="none"/>
        </w:rPr>
        <w:t>组织人员深入研究，广泛收集</w:t>
      </w:r>
      <w:r>
        <w:rPr>
          <w:rFonts w:hint="eastAsia" w:ascii="仿宋_GB2312" w:hAnsi="仿宋_GB2312"/>
          <w:b w:val="0"/>
          <w:color w:val="auto"/>
          <w:sz w:val="30"/>
          <w:szCs w:val="30"/>
          <w:highlight w:val="none"/>
          <w:lang w:val="en-US" w:eastAsia="zh-CN"/>
        </w:rPr>
        <w:t>意见建议</w:t>
      </w:r>
      <w:r>
        <w:rPr>
          <w:rFonts w:hint="eastAsia" w:ascii="仿宋_GB2312" w:hAnsi="仿宋_GB2312"/>
          <w:b w:val="0"/>
          <w:color w:val="auto"/>
          <w:sz w:val="30"/>
          <w:szCs w:val="30"/>
          <w:highlight w:val="none"/>
        </w:rPr>
        <w:t>，及时提供反馈意见，为行业规范发展贡献力量。</w:t>
      </w:r>
      <w:r>
        <w:rPr>
          <w:rFonts w:hint="eastAsia" w:ascii="仿宋_GB2312" w:hAnsi="仿宋_GB2312" w:eastAsia="仿宋_GB2312" w:cs="仿宋_GB2312"/>
          <w:b w:val="0"/>
          <w:bCs/>
          <w:color w:val="auto"/>
          <w:sz w:val="30"/>
          <w:szCs w:val="30"/>
          <w:highlight w:val="none"/>
        </w:rPr>
        <w:t>（责任部门：监管部）</w:t>
      </w:r>
    </w:p>
    <w:p w14:paraId="0F753DC3">
      <w:pPr>
        <w:ind w:firstLine="64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六、凸显地域文化优势，大力发扬上海特色</w:t>
      </w:r>
    </w:p>
    <w:p w14:paraId="251B9020">
      <w:pPr>
        <w:pStyle w:val="11"/>
        <w:numPr>
          <w:ilvl w:val="0"/>
          <w:numId w:val="0"/>
        </w:numPr>
        <w:ind w:firstLine="602" w:firstLineChars="200"/>
        <w:rPr>
          <w:rFonts w:hint="eastAsia" w:ascii="仿宋_GB2312" w:hAnsi="仿宋_GB2312" w:eastAsia="仿宋_GB2312" w:cs="仿宋_GB2312"/>
          <w:color w:val="auto"/>
          <w:sz w:val="30"/>
          <w:szCs w:val="30"/>
          <w:highlight w:val="none"/>
        </w:rPr>
      </w:pPr>
      <w:r>
        <w:rPr>
          <w:rFonts w:hint="eastAsia" w:ascii="楷体" w:hAnsi="楷体" w:eastAsia="楷体" w:cs="楷体"/>
          <w:color w:val="auto"/>
          <w:sz w:val="30"/>
          <w:szCs w:val="30"/>
          <w:lang w:val="en-US" w:eastAsia="zh-CN"/>
        </w:rPr>
        <w:t>（十五）做好上评协30周年行业发展材料征集工作。</w:t>
      </w:r>
      <w:r>
        <w:rPr>
          <w:rFonts w:hint="eastAsia" w:ascii="仿宋_GB2312" w:hAnsi="仿宋_GB2312"/>
          <w:b w:val="0"/>
          <w:bCs/>
          <w:color w:val="auto"/>
          <w:sz w:val="30"/>
          <w:szCs w:val="30"/>
          <w:highlight w:val="none"/>
          <w:lang w:val="en-US" w:eastAsia="zh-CN"/>
        </w:rPr>
        <w:t>为庆祝上评协成立30周年，展现协会30年来的辉煌成就，增强会员的归属感和荣誉感，协会成立专班系统梳理30年改革历程中的里程碑事件与标志性成果，重点挖掘具有行业示范价值的经典评估案例、技术创新成果及行业治理经验。通过设立“党建引领发展”“人才培育创新”“行业服务升级”等主题板块，广泛征集会员单位文字、影像及实物资料，同步开展口述历史访谈，立体呈现行业发展轨迹。特别注重从历届高端人才库中提炼行业智慧，组织专题研讨会收集战略发展建议，确保史料征集工作既成为传承历史的载体，更转化为推动行业高质量发展的智慧资源库。</w:t>
      </w:r>
      <w:r>
        <w:rPr>
          <w:rFonts w:hint="eastAsia" w:ascii="仿宋_GB2312" w:hAnsi="仿宋_GB2312" w:eastAsia="仿宋_GB2312" w:cs="仿宋_GB2312"/>
          <w:b w:val="0"/>
          <w:bCs/>
          <w:color w:val="auto"/>
          <w:sz w:val="30"/>
          <w:szCs w:val="30"/>
          <w:highlight w:val="none"/>
        </w:rPr>
        <w:t>（责任部门：</w:t>
      </w:r>
      <w:r>
        <w:rPr>
          <w:rFonts w:hint="eastAsia" w:ascii="仿宋_GB2312" w:hAnsi="仿宋_GB2312" w:eastAsia="仿宋_GB2312" w:cs="仿宋_GB2312"/>
          <w:b w:val="0"/>
          <w:bCs/>
          <w:color w:val="auto"/>
          <w:sz w:val="30"/>
          <w:szCs w:val="30"/>
          <w:highlight w:val="none"/>
          <w:lang w:val="en-US" w:eastAsia="zh-CN"/>
        </w:rPr>
        <w:t>工作专班</w:t>
      </w:r>
      <w:r>
        <w:rPr>
          <w:rFonts w:hint="eastAsia" w:ascii="仿宋_GB2312" w:hAnsi="仿宋_GB2312" w:eastAsia="仿宋_GB2312" w:cs="仿宋_GB2312"/>
          <w:b w:val="0"/>
          <w:bCs/>
          <w:color w:val="auto"/>
          <w:sz w:val="30"/>
          <w:szCs w:val="30"/>
          <w:highlight w:val="none"/>
        </w:rPr>
        <w:t>）</w:t>
      </w:r>
    </w:p>
    <w:p w14:paraId="0AF964B9">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color w:val="auto"/>
          <w:sz w:val="30"/>
          <w:szCs w:val="30"/>
          <w:lang w:val="en-US" w:eastAsia="zh-CN"/>
        </w:rPr>
        <w:t>（十六）持续</w:t>
      </w:r>
      <w:r>
        <w:rPr>
          <w:rFonts w:hint="eastAsia" w:ascii="楷体" w:hAnsi="楷体" w:eastAsia="楷体" w:cs="楷体"/>
          <w:color w:val="auto"/>
          <w:sz w:val="30"/>
          <w:szCs w:val="30"/>
        </w:rPr>
        <w:t>服务“一带一路”和“长三角一体化”两大国家战略。</w:t>
      </w:r>
      <w:r>
        <w:rPr>
          <w:rFonts w:hint="eastAsia" w:ascii="仿宋_GB2312" w:hAnsi="仿宋_GB2312"/>
          <w:b w:val="0"/>
          <w:bCs/>
          <w:color w:val="auto"/>
          <w:sz w:val="30"/>
          <w:szCs w:val="30"/>
          <w:highlight w:val="none"/>
        </w:rPr>
        <w:t>充分发挥资产评估的专业优势，鼓励评估机构</w:t>
      </w:r>
      <w:r>
        <w:rPr>
          <w:rFonts w:hint="eastAsia" w:ascii="仿宋_GB2312" w:hAnsi="仿宋_GB2312"/>
          <w:b w:val="0"/>
          <w:bCs/>
          <w:color w:val="auto"/>
          <w:sz w:val="30"/>
          <w:szCs w:val="30"/>
          <w:highlight w:val="none"/>
          <w:lang w:val="en-US" w:eastAsia="zh-CN"/>
        </w:rPr>
        <w:t>实施“出海计划”，</w:t>
      </w:r>
      <w:r>
        <w:rPr>
          <w:rFonts w:hint="eastAsia" w:ascii="仿宋_GB2312" w:hAnsi="仿宋_GB2312"/>
          <w:b w:val="0"/>
          <w:bCs/>
          <w:color w:val="auto"/>
          <w:sz w:val="30"/>
          <w:szCs w:val="30"/>
          <w:highlight w:val="none"/>
        </w:rPr>
        <w:t>为国家的重大项目、基础设施建设、国资国企改革等，开展专业服务，推动资产评估行业的国际化发展，为“一带一路”建设提供有力支撑。紧密围绕长三角区域一体化发展的总体要求，推动资产评估行业在区域内的协同发展和资源共享，加强与长三角地区及周边兄弟协会间协同发展，深化务实合作，为“长三角一体化”提供坚实的服务保障。</w:t>
      </w:r>
      <w:r>
        <w:rPr>
          <w:rFonts w:hint="eastAsia" w:ascii="仿宋_GB2312" w:hAnsi="仿宋_GB2312" w:eastAsia="仿宋_GB2312" w:cs="仿宋_GB2312"/>
          <w:b w:val="0"/>
          <w:bCs/>
          <w:color w:val="auto"/>
          <w:sz w:val="30"/>
          <w:szCs w:val="30"/>
          <w:highlight w:val="none"/>
        </w:rPr>
        <w:t>（责任部门：秘书处各部门）</w:t>
      </w:r>
    </w:p>
    <w:p w14:paraId="5EC5BEDC">
      <w:pPr>
        <w:ind w:firstLine="640"/>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七、坚持多项措施并举，夯实协会基础建设</w:t>
      </w:r>
    </w:p>
    <w:p w14:paraId="50969729">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十七</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扎实做好日常保障工作</w:t>
      </w:r>
      <w:r>
        <w:rPr>
          <w:rFonts w:hint="eastAsia" w:ascii="楷体" w:hAnsi="楷体" w:eastAsia="楷体" w:cs="楷体"/>
          <w:color w:val="auto"/>
          <w:sz w:val="30"/>
          <w:szCs w:val="30"/>
          <w:lang w:eastAsia="zh-CN"/>
        </w:rPr>
        <w:t>。</w:t>
      </w:r>
      <w:r>
        <w:rPr>
          <w:rFonts w:hint="eastAsia" w:ascii="仿宋_GB2312" w:hAnsi="仿宋_GB2312"/>
          <w:b w:val="0"/>
          <w:bCs/>
          <w:color w:val="auto"/>
          <w:sz w:val="30"/>
          <w:szCs w:val="30"/>
          <w:highlight w:val="none"/>
          <w:lang w:val="en-US" w:eastAsia="zh-CN"/>
        </w:rPr>
        <w:t>做好年度审计、社团年检、5A社团复审等工作。</w:t>
      </w:r>
      <w:r>
        <w:rPr>
          <w:rFonts w:hint="eastAsia" w:ascii="仿宋_GB2312" w:hAnsi="仿宋_GB2312"/>
          <w:b w:val="0"/>
          <w:bCs/>
          <w:color w:val="auto"/>
          <w:sz w:val="30"/>
          <w:szCs w:val="30"/>
          <w:highlight w:val="none"/>
          <w:lang w:eastAsia="zh-CN"/>
        </w:rPr>
        <w:t>紧盯公文质量，严格收发文管理，规范使用公章。加大后勤服务保障力度，做好文印、安全管理，严格公务用车管理，做好办公环境维护。推进预算科学编制，规范会计基础管理。严格财务收支管理，认真完成日常会计核算工作，做好行业财务报表汇总及会费收交工作。加强资产管理，合规采购，合理配置，定期盘点，按程序处置。</w:t>
      </w:r>
      <w:r>
        <w:rPr>
          <w:rFonts w:hint="eastAsia" w:ascii="仿宋_GB2312" w:hAnsi="仿宋_GB2312"/>
          <w:b w:val="0"/>
          <w:bCs/>
          <w:color w:val="auto"/>
          <w:sz w:val="30"/>
          <w:szCs w:val="30"/>
          <w:highlight w:val="none"/>
          <w:lang w:val="en-US" w:eastAsia="zh-CN"/>
        </w:rPr>
        <w:t>跟踪</w:t>
      </w:r>
      <w:r>
        <w:rPr>
          <w:rFonts w:hint="eastAsia" w:ascii="仿宋_GB2312" w:hAnsi="仿宋_GB2312"/>
          <w:b w:val="0"/>
          <w:bCs/>
          <w:color w:val="auto"/>
          <w:sz w:val="30"/>
          <w:szCs w:val="30"/>
          <w:highlight w:val="none"/>
          <w:lang w:eastAsia="zh-CN"/>
        </w:rPr>
        <w:t>机构</w:t>
      </w:r>
      <w:r>
        <w:rPr>
          <w:rFonts w:hint="eastAsia" w:ascii="仿宋_GB2312" w:hAnsi="仿宋_GB2312"/>
          <w:b w:val="0"/>
          <w:bCs/>
          <w:color w:val="auto"/>
          <w:sz w:val="30"/>
          <w:szCs w:val="30"/>
          <w:highlight w:val="none"/>
          <w:lang w:val="en-US" w:eastAsia="zh-CN"/>
        </w:rPr>
        <w:t>发展情况</w:t>
      </w:r>
      <w:r>
        <w:rPr>
          <w:rFonts w:hint="eastAsia" w:ascii="仿宋_GB2312" w:hAnsi="仿宋_GB2312"/>
          <w:b w:val="0"/>
          <w:bCs/>
          <w:color w:val="auto"/>
          <w:sz w:val="30"/>
          <w:szCs w:val="30"/>
          <w:highlight w:val="none"/>
          <w:lang w:eastAsia="zh-CN"/>
        </w:rPr>
        <w:t>，</w:t>
      </w:r>
      <w:r>
        <w:rPr>
          <w:rFonts w:hint="eastAsia" w:ascii="仿宋_GB2312" w:hAnsi="仿宋_GB2312"/>
          <w:b w:val="0"/>
          <w:bCs/>
          <w:color w:val="auto"/>
          <w:sz w:val="30"/>
          <w:szCs w:val="30"/>
          <w:highlight w:val="none"/>
          <w:lang w:val="en-US" w:eastAsia="zh-CN"/>
        </w:rPr>
        <w:t>促进</w:t>
      </w:r>
      <w:r>
        <w:rPr>
          <w:rFonts w:hint="eastAsia" w:ascii="仿宋_GB2312" w:hAnsi="仿宋_GB2312"/>
          <w:b w:val="0"/>
          <w:bCs/>
          <w:color w:val="auto"/>
          <w:sz w:val="30"/>
          <w:szCs w:val="30"/>
          <w:highlight w:val="none"/>
          <w:lang w:eastAsia="zh-CN"/>
        </w:rPr>
        <w:t>经济</w:t>
      </w:r>
      <w:r>
        <w:rPr>
          <w:rFonts w:hint="eastAsia" w:ascii="仿宋_GB2312" w:hAnsi="仿宋_GB2312"/>
          <w:b w:val="0"/>
          <w:bCs/>
          <w:color w:val="auto"/>
          <w:sz w:val="30"/>
          <w:szCs w:val="30"/>
          <w:highlight w:val="none"/>
          <w:lang w:val="en-US" w:eastAsia="zh-CN"/>
        </w:rPr>
        <w:t>更好更稳</w:t>
      </w:r>
      <w:r>
        <w:rPr>
          <w:rFonts w:hint="eastAsia" w:ascii="仿宋_GB2312" w:hAnsi="仿宋_GB2312"/>
          <w:b w:val="0"/>
          <w:bCs/>
          <w:color w:val="auto"/>
          <w:sz w:val="30"/>
          <w:szCs w:val="30"/>
          <w:highlight w:val="none"/>
          <w:lang w:eastAsia="zh-CN"/>
        </w:rPr>
        <w:t>增长。</w:t>
      </w:r>
      <w:r>
        <w:rPr>
          <w:rFonts w:hint="eastAsia" w:ascii="仿宋_GB2312" w:hAnsi="仿宋_GB2312" w:eastAsia="仿宋_GB2312" w:cs="仿宋_GB2312"/>
          <w:b w:val="0"/>
          <w:bCs/>
          <w:color w:val="auto"/>
          <w:sz w:val="30"/>
          <w:szCs w:val="30"/>
          <w:highlight w:val="none"/>
        </w:rPr>
        <w:t>（责任部门：</w:t>
      </w:r>
      <w:r>
        <w:rPr>
          <w:rFonts w:hint="eastAsia" w:ascii="仿宋_GB2312" w:hAnsi="仿宋_GB2312" w:eastAsia="仿宋_GB2312" w:cs="仿宋_GB2312"/>
          <w:b w:val="0"/>
          <w:bCs/>
          <w:color w:val="auto"/>
          <w:sz w:val="30"/>
          <w:szCs w:val="30"/>
          <w:highlight w:val="none"/>
          <w:lang w:val="en-US" w:eastAsia="zh-CN"/>
        </w:rPr>
        <w:t>行政部</w:t>
      </w:r>
      <w:r>
        <w:rPr>
          <w:rFonts w:hint="eastAsia" w:ascii="仿宋_GB2312" w:hAnsi="仿宋_GB2312" w:eastAsia="仿宋_GB2312" w:cs="仿宋_GB2312"/>
          <w:b w:val="0"/>
          <w:bCs/>
          <w:color w:val="auto"/>
          <w:sz w:val="30"/>
          <w:szCs w:val="30"/>
          <w:highlight w:val="none"/>
        </w:rPr>
        <w:t>）</w:t>
      </w:r>
    </w:p>
    <w:p w14:paraId="75C7538E">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十八</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持续优化内部治理机制。</w:t>
      </w:r>
      <w:r>
        <w:rPr>
          <w:rFonts w:hint="eastAsia" w:ascii="仿宋_GB2312" w:hAnsi="仿宋_GB2312"/>
          <w:b w:val="0"/>
          <w:bCs/>
          <w:color w:val="auto"/>
          <w:sz w:val="30"/>
          <w:szCs w:val="30"/>
          <w:highlight w:val="none"/>
        </w:rPr>
        <w:t>健全和完善内部治理体系，确保上评协的稳健发展。定期召开会长办公会议，确保工作的及时性和有效性。组织召开第五届会员代表大会第</w:t>
      </w:r>
      <w:r>
        <w:rPr>
          <w:rFonts w:hint="eastAsia" w:ascii="仿宋_GB2312" w:hAnsi="仿宋_GB2312"/>
          <w:b w:val="0"/>
          <w:bCs/>
          <w:color w:val="auto"/>
          <w:sz w:val="30"/>
          <w:szCs w:val="30"/>
          <w:highlight w:val="none"/>
          <w:lang w:val="en-US" w:eastAsia="zh-CN"/>
        </w:rPr>
        <w:t>三</w:t>
      </w:r>
      <w:r>
        <w:rPr>
          <w:rFonts w:hint="eastAsia" w:ascii="仿宋_GB2312" w:hAnsi="仿宋_GB2312"/>
          <w:b w:val="0"/>
          <w:bCs/>
          <w:color w:val="auto"/>
          <w:sz w:val="30"/>
          <w:szCs w:val="30"/>
          <w:highlight w:val="none"/>
        </w:rPr>
        <w:t>次会议，共商协会发展大计，进一步凝聚会员力量。组织召开理事会、常务理事会和监事会会议，充分发挥决策和监督作用，保障工作的透明度和公正性。发挥各专业委员会的智库作用，进一步提升各专业（专门）委员会的影响力，促进各委员会在人才培养、自律监管、业务拓展、维护行业利益以及信息化建设等方面的专业指导咨询作用，为会员提供更加精准和高效的服务，提高工作的专业性和权威性。</w:t>
      </w:r>
      <w:r>
        <w:rPr>
          <w:rFonts w:hint="eastAsia" w:ascii="仿宋_GB2312" w:hAnsi="仿宋_GB2312" w:eastAsia="仿宋_GB2312" w:cs="仿宋_GB2312"/>
          <w:b w:val="0"/>
          <w:bCs/>
          <w:color w:val="auto"/>
          <w:sz w:val="30"/>
          <w:szCs w:val="30"/>
          <w:highlight w:val="none"/>
        </w:rPr>
        <w:t>（责任部门：综合部）</w:t>
      </w:r>
    </w:p>
    <w:p w14:paraId="4AB6AF48">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十九</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树立协会服务意识。</w:t>
      </w:r>
      <w:r>
        <w:rPr>
          <w:rFonts w:hint="eastAsia" w:ascii="仿宋_GB2312" w:hAnsi="仿宋_GB2312"/>
          <w:b w:val="0"/>
          <w:color w:val="auto"/>
          <w:sz w:val="30"/>
          <w:szCs w:val="30"/>
          <w:highlight w:val="none"/>
        </w:rPr>
        <w:t>按照要求加强行业协会自身建设，不断提高服务、管理、监督、协调能力。加强协会员工教育培训管理，发挥员工的主观能动性，树立主动服务意识，优化服务内容和方式，提升会员满意度。根据实际情况制定和完善内部规章制度并有效执行，确保协会工作的规范性和高效性，不断提升协会的综合实力和影响力。</w:t>
      </w:r>
      <w:r>
        <w:rPr>
          <w:rFonts w:hint="eastAsia" w:ascii="仿宋_GB2312" w:hAnsi="仿宋_GB2312" w:eastAsia="仿宋_GB2312" w:cs="仿宋_GB2312"/>
          <w:b w:val="0"/>
          <w:bCs/>
          <w:color w:val="auto"/>
          <w:sz w:val="30"/>
          <w:szCs w:val="30"/>
          <w:highlight w:val="none"/>
        </w:rPr>
        <w:t>（责任部门：秘书处各部门）</w:t>
      </w:r>
    </w:p>
    <w:p w14:paraId="501F8135">
      <w:pPr>
        <w:pStyle w:val="11"/>
        <w:numPr>
          <w:ilvl w:val="0"/>
          <w:numId w:val="0"/>
        </w:numPr>
        <w:ind w:firstLine="602" w:firstLineChars="200"/>
        <w:rPr>
          <w:rFonts w:hint="eastAsia" w:ascii="仿宋_GB2312" w:hAnsi="仿宋_GB2312" w:eastAsia="仿宋_GB2312" w:cs="仿宋_GB2312"/>
          <w:b w:val="0"/>
          <w:bCs/>
          <w:color w:val="auto"/>
          <w:sz w:val="30"/>
          <w:szCs w:val="30"/>
          <w:highlight w:val="none"/>
        </w:rPr>
      </w:pP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lang w:val="en-US" w:eastAsia="zh-CN"/>
        </w:rPr>
        <w:t>二十</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加强信息化建设工作。</w:t>
      </w:r>
      <w:r>
        <w:rPr>
          <w:rFonts w:hint="eastAsia" w:ascii="仿宋_GB2312" w:hAnsi="仿宋_GB2312"/>
          <w:b w:val="0"/>
          <w:bCs/>
          <w:color w:val="auto"/>
          <w:sz w:val="30"/>
          <w:szCs w:val="30"/>
          <w:highlight w:val="none"/>
        </w:rPr>
        <w:t>高度重视信息化建设工作，将其作为提升协会服务水平和行业影响力的重要抓手。积极</w:t>
      </w:r>
      <w:r>
        <w:rPr>
          <w:rFonts w:hint="eastAsia" w:ascii="仿宋_GB2312" w:hAnsi="仿宋_GB2312"/>
          <w:b w:val="0"/>
          <w:bCs/>
          <w:color w:val="auto"/>
          <w:sz w:val="30"/>
          <w:szCs w:val="30"/>
          <w:highlight w:val="none"/>
          <w:lang w:val="en-US" w:eastAsia="zh-CN"/>
        </w:rPr>
        <w:t>跟进中评协行业办公自动化体系建设工作，争取进行先期试点取得经验。继续优化上评协</w:t>
      </w:r>
      <w:r>
        <w:rPr>
          <w:rFonts w:hint="eastAsia" w:ascii="仿宋_GB2312" w:hAnsi="仿宋_GB2312"/>
          <w:b w:val="0"/>
          <w:bCs/>
          <w:color w:val="auto"/>
          <w:sz w:val="30"/>
          <w:szCs w:val="30"/>
          <w:highlight w:val="none"/>
        </w:rPr>
        <w:t>线上</w:t>
      </w:r>
      <w:r>
        <w:rPr>
          <w:rFonts w:hint="eastAsia" w:ascii="仿宋_GB2312" w:hAnsi="仿宋_GB2312"/>
          <w:b w:val="0"/>
          <w:bCs/>
          <w:color w:val="auto"/>
          <w:sz w:val="30"/>
          <w:szCs w:val="30"/>
          <w:highlight w:val="none"/>
          <w:lang w:val="en-US" w:eastAsia="zh-CN"/>
        </w:rPr>
        <w:t>系统，加快</w:t>
      </w:r>
      <w:r>
        <w:rPr>
          <w:rFonts w:hint="eastAsia" w:ascii="仿宋_GB2312" w:hAnsi="仿宋_GB2312"/>
          <w:b w:val="0"/>
          <w:bCs/>
          <w:color w:val="auto"/>
          <w:sz w:val="30"/>
          <w:szCs w:val="30"/>
          <w:highlight w:val="none"/>
        </w:rPr>
        <w:t>审批流程，</w:t>
      </w:r>
      <w:r>
        <w:rPr>
          <w:rFonts w:hint="eastAsia" w:ascii="仿宋_GB2312" w:hAnsi="仿宋_GB2312"/>
          <w:b w:val="0"/>
          <w:bCs/>
          <w:color w:val="auto"/>
          <w:sz w:val="30"/>
          <w:szCs w:val="30"/>
          <w:highlight w:val="none"/>
          <w:lang w:val="en-US" w:eastAsia="zh-CN"/>
        </w:rPr>
        <w:t>打造移动办公</w:t>
      </w:r>
      <w:r>
        <w:rPr>
          <w:rFonts w:hint="eastAsia" w:ascii="仿宋_GB2312" w:hAnsi="仿宋_GB2312"/>
          <w:b w:val="0"/>
          <w:bCs/>
          <w:color w:val="auto"/>
          <w:sz w:val="30"/>
          <w:szCs w:val="30"/>
          <w:highlight w:val="none"/>
        </w:rPr>
        <w:t>，实现内部高效沟通交流，提升办公效率和管理水平。</w:t>
      </w:r>
      <w:r>
        <w:rPr>
          <w:rFonts w:hint="eastAsia" w:ascii="仿宋_GB2312" w:hAnsi="仿宋_GB2312"/>
          <w:b w:val="0"/>
          <w:bCs/>
          <w:color w:val="auto"/>
          <w:sz w:val="30"/>
          <w:szCs w:val="30"/>
          <w:highlight w:val="none"/>
          <w:lang w:val="en-US" w:eastAsia="zh-CN"/>
        </w:rPr>
        <w:t>开展信息化帮扶工作，重点关注信息化水平较为薄弱的中小机构，通过技术支持等方式，助力其有所提升。</w:t>
      </w:r>
      <w:r>
        <w:rPr>
          <w:rFonts w:hint="eastAsia" w:ascii="仿宋_GB2312" w:hAnsi="仿宋_GB2312"/>
          <w:b w:val="0"/>
          <w:bCs/>
          <w:color w:val="auto"/>
          <w:sz w:val="30"/>
          <w:szCs w:val="30"/>
          <w:highlight w:val="none"/>
        </w:rPr>
        <w:t>继续打造全新门户网站，为提升行业形象，扩大社会影响力，增强信息传播效果贡献力量。</w:t>
      </w:r>
      <w:r>
        <w:rPr>
          <w:rFonts w:hint="eastAsia" w:ascii="仿宋_GB2312" w:hAnsi="仿宋_GB2312" w:eastAsia="仿宋_GB2312" w:cs="仿宋_GB2312"/>
          <w:b w:val="0"/>
          <w:bCs/>
          <w:color w:val="auto"/>
          <w:sz w:val="30"/>
          <w:szCs w:val="30"/>
          <w:highlight w:val="none"/>
        </w:rPr>
        <w:t>（责任部门：综合部）</w:t>
      </w:r>
    </w:p>
    <w:p w14:paraId="4DFCBCD4">
      <w:pPr>
        <w:ind w:firstLine="640"/>
        <w:rPr>
          <w:rFonts w:hint="eastAsia" w:ascii="仿宋_GB2312" w:hAnsi="仿宋_GB2312" w:eastAsia="仿宋_GB2312"/>
          <w:b w:val="0"/>
          <w:sz w:val="30"/>
          <w:szCs w:val="30"/>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3"/>
      </w:pPr>
      <w:r>
        <w:separator/>
      </w:r>
    </w:p>
  </w:endnote>
  <w:endnote w:type="continuationSeparator" w:id="1">
    <w:p>
      <w:pPr>
        <w:spacing w:line="240" w:lineRule="auto"/>
        <w:ind w:firstLine="7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276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86D3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D86D3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723"/>
      </w:pPr>
      <w:r>
        <w:separator/>
      </w:r>
    </w:p>
  </w:footnote>
  <w:footnote w:type="continuationSeparator" w:id="1">
    <w:p>
      <w:pPr>
        <w:spacing w:line="360" w:lineRule="auto"/>
        <w:ind w:firstLine="72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91A85"/>
    <w:multiLevelType w:val="multilevel"/>
    <w:tmpl w:val="1F791A85"/>
    <w:lvl w:ilvl="0" w:tentative="0">
      <w:start w:val="1"/>
      <w:numFmt w:val="chineseCountingThousand"/>
      <w:pStyle w:val="11"/>
      <w:lvlText w:val="(%1)"/>
      <w:lvlJc w:val="left"/>
      <w:pPr>
        <w:ind w:left="1860" w:hanging="420"/>
      </w:pPr>
    </w:lvl>
    <w:lvl w:ilvl="1" w:tentative="0">
      <w:start w:val="1"/>
      <w:numFmt w:val="lowerLetter"/>
      <w:lvlText w:val="%2)"/>
      <w:lvlJc w:val="left"/>
      <w:pPr>
        <w:ind w:left="1843" w:hanging="420"/>
      </w:pPr>
    </w:lvl>
    <w:lvl w:ilvl="2" w:tentative="0">
      <w:start w:val="1"/>
      <w:numFmt w:val="lowerRoman"/>
      <w:lvlText w:val="%3."/>
      <w:lvlJc w:val="right"/>
      <w:pPr>
        <w:ind w:left="2263" w:hanging="420"/>
      </w:pPr>
    </w:lvl>
    <w:lvl w:ilvl="3" w:tentative="0">
      <w:start w:val="1"/>
      <w:numFmt w:val="decimal"/>
      <w:lvlText w:val="%4."/>
      <w:lvlJc w:val="left"/>
      <w:pPr>
        <w:ind w:left="2683" w:hanging="420"/>
      </w:pPr>
    </w:lvl>
    <w:lvl w:ilvl="4" w:tentative="0">
      <w:start w:val="1"/>
      <w:numFmt w:val="lowerLetter"/>
      <w:lvlText w:val="%5)"/>
      <w:lvlJc w:val="left"/>
      <w:pPr>
        <w:ind w:left="3103" w:hanging="420"/>
      </w:pPr>
    </w:lvl>
    <w:lvl w:ilvl="5" w:tentative="0">
      <w:start w:val="1"/>
      <w:numFmt w:val="lowerRoman"/>
      <w:lvlText w:val="%6."/>
      <w:lvlJc w:val="right"/>
      <w:pPr>
        <w:ind w:left="3523" w:hanging="420"/>
      </w:pPr>
    </w:lvl>
    <w:lvl w:ilvl="6" w:tentative="0">
      <w:start w:val="1"/>
      <w:numFmt w:val="decimal"/>
      <w:lvlText w:val="%7."/>
      <w:lvlJc w:val="left"/>
      <w:pPr>
        <w:ind w:left="3943" w:hanging="420"/>
      </w:pPr>
    </w:lvl>
    <w:lvl w:ilvl="7" w:tentative="0">
      <w:start w:val="1"/>
      <w:numFmt w:val="lowerLetter"/>
      <w:lvlText w:val="%8)"/>
      <w:lvlJc w:val="left"/>
      <w:pPr>
        <w:ind w:left="4363" w:hanging="420"/>
      </w:pPr>
    </w:lvl>
    <w:lvl w:ilvl="8" w:tentative="0">
      <w:start w:val="1"/>
      <w:numFmt w:val="lowerRoman"/>
      <w:lvlText w:val="%9."/>
      <w:lvlJc w:val="right"/>
      <w:pPr>
        <w:ind w:left="47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62B3"/>
    <w:rsid w:val="001A4338"/>
    <w:rsid w:val="003B32A3"/>
    <w:rsid w:val="0046460A"/>
    <w:rsid w:val="00475B8D"/>
    <w:rsid w:val="005014CB"/>
    <w:rsid w:val="00886CE0"/>
    <w:rsid w:val="00BE1D1A"/>
    <w:rsid w:val="00C4662F"/>
    <w:rsid w:val="012339AE"/>
    <w:rsid w:val="012403A8"/>
    <w:rsid w:val="013324B0"/>
    <w:rsid w:val="013531A0"/>
    <w:rsid w:val="013C2C01"/>
    <w:rsid w:val="01401703"/>
    <w:rsid w:val="014D356C"/>
    <w:rsid w:val="0161067D"/>
    <w:rsid w:val="018271E0"/>
    <w:rsid w:val="01933831"/>
    <w:rsid w:val="01975A9D"/>
    <w:rsid w:val="01BA46D0"/>
    <w:rsid w:val="020D1950"/>
    <w:rsid w:val="021E5B26"/>
    <w:rsid w:val="022E7851"/>
    <w:rsid w:val="024E73E5"/>
    <w:rsid w:val="02515A68"/>
    <w:rsid w:val="02705446"/>
    <w:rsid w:val="02837327"/>
    <w:rsid w:val="029948C2"/>
    <w:rsid w:val="029E1997"/>
    <w:rsid w:val="02C03034"/>
    <w:rsid w:val="02C447C6"/>
    <w:rsid w:val="031D26AB"/>
    <w:rsid w:val="032A36CC"/>
    <w:rsid w:val="033D6957"/>
    <w:rsid w:val="03401923"/>
    <w:rsid w:val="03492E4C"/>
    <w:rsid w:val="037B12EA"/>
    <w:rsid w:val="038525FA"/>
    <w:rsid w:val="038D4F8D"/>
    <w:rsid w:val="039929EC"/>
    <w:rsid w:val="03A47324"/>
    <w:rsid w:val="03A87C88"/>
    <w:rsid w:val="03B61E30"/>
    <w:rsid w:val="0438135F"/>
    <w:rsid w:val="043C66B2"/>
    <w:rsid w:val="046E468E"/>
    <w:rsid w:val="046F79BE"/>
    <w:rsid w:val="047153E2"/>
    <w:rsid w:val="04846A8B"/>
    <w:rsid w:val="04A46056"/>
    <w:rsid w:val="04AC3493"/>
    <w:rsid w:val="04C64934"/>
    <w:rsid w:val="04C93671"/>
    <w:rsid w:val="04D850E0"/>
    <w:rsid w:val="04DC43E0"/>
    <w:rsid w:val="04E1485E"/>
    <w:rsid w:val="04F44168"/>
    <w:rsid w:val="05134E5D"/>
    <w:rsid w:val="051F3FB1"/>
    <w:rsid w:val="053A1CE5"/>
    <w:rsid w:val="053C6EBA"/>
    <w:rsid w:val="05553B6C"/>
    <w:rsid w:val="05697A5E"/>
    <w:rsid w:val="05724EC7"/>
    <w:rsid w:val="05753744"/>
    <w:rsid w:val="057A51E7"/>
    <w:rsid w:val="057B4426"/>
    <w:rsid w:val="057B77F2"/>
    <w:rsid w:val="058863F0"/>
    <w:rsid w:val="058E2784"/>
    <w:rsid w:val="05927ECB"/>
    <w:rsid w:val="05947746"/>
    <w:rsid w:val="05962965"/>
    <w:rsid w:val="05B446A4"/>
    <w:rsid w:val="05C97D43"/>
    <w:rsid w:val="06072209"/>
    <w:rsid w:val="062633E7"/>
    <w:rsid w:val="06297FAC"/>
    <w:rsid w:val="06371BED"/>
    <w:rsid w:val="064745DA"/>
    <w:rsid w:val="064C4595"/>
    <w:rsid w:val="064E31A3"/>
    <w:rsid w:val="066236C2"/>
    <w:rsid w:val="066E0009"/>
    <w:rsid w:val="06850542"/>
    <w:rsid w:val="069F1ACF"/>
    <w:rsid w:val="06A6542F"/>
    <w:rsid w:val="06A76E08"/>
    <w:rsid w:val="06A77A54"/>
    <w:rsid w:val="06AD291C"/>
    <w:rsid w:val="06AF6A01"/>
    <w:rsid w:val="06B225EC"/>
    <w:rsid w:val="06EC73E1"/>
    <w:rsid w:val="07134017"/>
    <w:rsid w:val="07195924"/>
    <w:rsid w:val="07352106"/>
    <w:rsid w:val="07367C8D"/>
    <w:rsid w:val="073F60BD"/>
    <w:rsid w:val="07595FFD"/>
    <w:rsid w:val="076262B0"/>
    <w:rsid w:val="07796ACB"/>
    <w:rsid w:val="0787344C"/>
    <w:rsid w:val="07B0261D"/>
    <w:rsid w:val="07CA417B"/>
    <w:rsid w:val="07DA2A6A"/>
    <w:rsid w:val="07E847C3"/>
    <w:rsid w:val="07FF1F45"/>
    <w:rsid w:val="08166EB5"/>
    <w:rsid w:val="082B5B03"/>
    <w:rsid w:val="082F080A"/>
    <w:rsid w:val="083C1DC1"/>
    <w:rsid w:val="083D7729"/>
    <w:rsid w:val="08600443"/>
    <w:rsid w:val="088D2D6C"/>
    <w:rsid w:val="0895129B"/>
    <w:rsid w:val="08953424"/>
    <w:rsid w:val="08A62EA3"/>
    <w:rsid w:val="08AD5E90"/>
    <w:rsid w:val="08BC1637"/>
    <w:rsid w:val="08E5769E"/>
    <w:rsid w:val="090B36AB"/>
    <w:rsid w:val="091E0A24"/>
    <w:rsid w:val="09304147"/>
    <w:rsid w:val="09351C38"/>
    <w:rsid w:val="094D36E6"/>
    <w:rsid w:val="09512088"/>
    <w:rsid w:val="095D584E"/>
    <w:rsid w:val="09823C0E"/>
    <w:rsid w:val="09874A8F"/>
    <w:rsid w:val="09A166DB"/>
    <w:rsid w:val="09CC73EE"/>
    <w:rsid w:val="09EA72EE"/>
    <w:rsid w:val="09FD47C0"/>
    <w:rsid w:val="0A027181"/>
    <w:rsid w:val="0A0746D0"/>
    <w:rsid w:val="0A0C7227"/>
    <w:rsid w:val="0A174FBF"/>
    <w:rsid w:val="0A193417"/>
    <w:rsid w:val="0A4C31A9"/>
    <w:rsid w:val="0AB63152"/>
    <w:rsid w:val="0AC82BE5"/>
    <w:rsid w:val="0AE21B0B"/>
    <w:rsid w:val="0AE91AAF"/>
    <w:rsid w:val="0AF6603D"/>
    <w:rsid w:val="0AFF69E2"/>
    <w:rsid w:val="0B00185D"/>
    <w:rsid w:val="0B1542BD"/>
    <w:rsid w:val="0B365BB5"/>
    <w:rsid w:val="0B456064"/>
    <w:rsid w:val="0B4A3C4A"/>
    <w:rsid w:val="0B9D26CF"/>
    <w:rsid w:val="0BB11208"/>
    <w:rsid w:val="0BC566AF"/>
    <w:rsid w:val="0BCA179E"/>
    <w:rsid w:val="0BE27711"/>
    <w:rsid w:val="0BE7621C"/>
    <w:rsid w:val="0BF03FAF"/>
    <w:rsid w:val="0C1E6D0B"/>
    <w:rsid w:val="0C22263C"/>
    <w:rsid w:val="0C8B6A70"/>
    <w:rsid w:val="0C977781"/>
    <w:rsid w:val="0C9D64BB"/>
    <w:rsid w:val="0CBE0FC7"/>
    <w:rsid w:val="0CC17EF4"/>
    <w:rsid w:val="0CDE514E"/>
    <w:rsid w:val="0CDF5125"/>
    <w:rsid w:val="0D03066C"/>
    <w:rsid w:val="0D0372A9"/>
    <w:rsid w:val="0D387B06"/>
    <w:rsid w:val="0D4A12E2"/>
    <w:rsid w:val="0D6665AC"/>
    <w:rsid w:val="0D692C29"/>
    <w:rsid w:val="0D6F429F"/>
    <w:rsid w:val="0DBE5037"/>
    <w:rsid w:val="0DC72879"/>
    <w:rsid w:val="0DCD3257"/>
    <w:rsid w:val="0DCF3D1C"/>
    <w:rsid w:val="0DD9299A"/>
    <w:rsid w:val="0DDA2B10"/>
    <w:rsid w:val="0DDE09A4"/>
    <w:rsid w:val="0E031F76"/>
    <w:rsid w:val="0E047800"/>
    <w:rsid w:val="0E150C01"/>
    <w:rsid w:val="0E17613B"/>
    <w:rsid w:val="0E1B0F1D"/>
    <w:rsid w:val="0E1C3B07"/>
    <w:rsid w:val="0E342DBA"/>
    <w:rsid w:val="0E401062"/>
    <w:rsid w:val="0E653942"/>
    <w:rsid w:val="0E713579"/>
    <w:rsid w:val="0E751683"/>
    <w:rsid w:val="0E7D02C0"/>
    <w:rsid w:val="0E88069E"/>
    <w:rsid w:val="0EC03442"/>
    <w:rsid w:val="0EC95D50"/>
    <w:rsid w:val="0F047DD1"/>
    <w:rsid w:val="0F0F2898"/>
    <w:rsid w:val="0F105049"/>
    <w:rsid w:val="0F167404"/>
    <w:rsid w:val="0F2A3479"/>
    <w:rsid w:val="0F2E61D3"/>
    <w:rsid w:val="0F3B5F1F"/>
    <w:rsid w:val="0F476039"/>
    <w:rsid w:val="0F4B4F36"/>
    <w:rsid w:val="0F6C7C90"/>
    <w:rsid w:val="0F8A48BA"/>
    <w:rsid w:val="0F9F5890"/>
    <w:rsid w:val="0FAD2B6A"/>
    <w:rsid w:val="0FB07DB7"/>
    <w:rsid w:val="0FB947C3"/>
    <w:rsid w:val="0FD0559C"/>
    <w:rsid w:val="0FD2205D"/>
    <w:rsid w:val="0FE820A3"/>
    <w:rsid w:val="0FF52D49"/>
    <w:rsid w:val="0FFE15E4"/>
    <w:rsid w:val="10006554"/>
    <w:rsid w:val="10197C7D"/>
    <w:rsid w:val="10222383"/>
    <w:rsid w:val="103B3FDF"/>
    <w:rsid w:val="10606D21"/>
    <w:rsid w:val="10913F12"/>
    <w:rsid w:val="10CF6EBD"/>
    <w:rsid w:val="10E16484"/>
    <w:rsid w:val="11001179"/>
    <w:rsid w:val="11160E17"/>
    <w:rsid w:val="112C2C07"/>
    <w:rsid w:val="117E0392"/>
    <w:rsid w:val="117F4A88"/>
    <w:rsid w:val="11834E46"/>
    <w:rsid w:val="1188690E"/>
    <w:rsid w:val="11A235FF"/>
    <w:rsid w:val="11A65E1E"/>
    <w:rsid w:val="11AE0D11"/>
    <w:rsid w:val="11B9660C"/>
    <w:rsid w:val="11CC1C4E"/>
    <w:rsid w:val="11CC4947"/>
    <w:rsid w:val="11E6188C"/>
    <w:rsid w:val="11F46991"/>
    <w:rsid w:val="12057104"/>
    <w:rsid w:val="122033C4"/>
    <w:rsid w:val="122D50D5"/>
    <w:rsid w:val="12356EB5"/>
    <w:rsid w:val="128833BC"/>
    <w:rsid w:val="12954474"/>
    <w:rsid w:val="12AA6E81"/>
    <w:rsid w:val="12AB6C90"/>
    <w:rsid w:val="12B43CE4"/>
    <w:rsid w:val="12C70015"/>
    <w:rsid w:val="12D35A6A"/>
    <w:rsid w:val="12F26D9C"/>
    <w:rsid w:val="12FA5BB7"/>
    <w:rsid w:val="13016C63"/>
    <w:rsid w:val="131A7DEB"/>
    <w:rsid w:val="13287D75"/>
    <w:rsid w:val="132B19CE"/>
    <w:rsid w:val="133C2EBC"/>
    <w:rsid w:val="133D0670"/>
    <w:rsid w:val="13562016"/>
    <w:rsid w:val="136F5E2A"/>
    <w:rsid w:val="13930788"/>
    <w:rsid w:val="139378C4"/>
    <w:rsid w:val="13C609E5"/>
    <w:rsid w:val="13DA41F1"/>
    <w:rsid w:val="13FE3471"/>
    <w:rsid w:val="141C0A8D"/>
    <w:rsid w:val="14230EE2"/>
    <w:rsid w:val="14331E78"/>
    <w:rsid w:val="145C76F2"/>
    <w:rsid w:val="146A4849"/>
    <w:rsid w:val="14727B41"/>
    <w:rsid w:val="147D3E25"/>
    <w:rsid w:val="14A41E84"/>
    <w:rsid w:val="14BD60FF"/>
    <w:rsid w:val="14BE1570"/>
    <w:rsid w:val="14D902E1"/>
    <w:rsid w:val="14DA7305"/>
    <w:rsid w:val="14EC7859"/>
    <w:rsid w:val="14EE6C94"/>
    <w:rsid w:val="15092D13"/>
    <w:rsid w:val="15130831"/>
    <w:rsid w:val="15222F7D"/>
    <w:rsid w:val="15346D75"/>
    <w:rsid w:val="154E7363"/>
    <w:rsid w:val="154F45AD"/>
    <w:rsid w:val="155B6C85"/>
    <w:rsid w:val="156316F0"/>
    <w:rsid w:val="156F06AB"/>
    <w:rsid w:val="15770914"/>
    <w:rsid w:val="1594720C"/>
    <w:rsid w:val="15AC0C23"/>
    <w:rsid w:val="15C95755"/>
    <w:rsid w:val="15E95683"/>
    <w:rsid w:val="1601437D"/>
    <w:rsid w:val="16033D76"/>
    <w:rsid w:val="16054254"/>
    <w:rsid w:val="162704EC"/>
    <w:rsid w:val="16443FC8"/>
    <w:rsid w:val="164F0C19"/>
    <w:rsid w:val="16666737"/>
    <w:rsid w:val="167E09CC"/>
    <w:rsid w:val="168421AE"/>
    <w:rsid w:val="168778F0"/>
    <w:rsid w:val="16886F64"/>
    <w:rsid w:val="16CF2E03"/>
    <w:rsid w:val="16D67314"/>
    <w:rsid w:val="16E33997"/>
    <w:rsid w:val="16EA1A1D"/>
    <w:rsid w:val="1701511C"/>
    <w:rsid w:val="17057A9E"/>
    <w:rsid w:val="17564CA1"/>
    <w:rsid w:val="1768691B"/>
    <w:rsid w:val="176E7811"/>
    <w:rsid w:val="17844E52"/>
    <w:rsid w:val="17876A0F"/>
    <w:rsid w:val="178F28C8"/>
    <w:rsid w:val="17972C02"/>
    <w:rsid w:val="17977056"/>
    <w:rsid w:val="17C82B46"/>
    <w:rsid w:val="17D0318B"/>
    <w:rsid w:val="17D4712D"/>
    <w:rsid w:val="17D76117"/>
    <w:rsid w:val="17ED33A6"/>
    <w:rsid w:val="17FF256B"/>
    <w:rsid w:val="180352CA"/>
    <w:rsid w:val="18156719"/>
    <w:rsid w:val="18160F69"/>
    <w:rsid w:val="18555039"/>
    <w:rsid w:val="185F4E01"/>
    <w:rsid w:val="18691154"/>
    <w:rsid w:val="186F756E"/>
    <w:rsid w:val="1879535D"/>
    <w:rsid w:val="18947558"/>
    <w:rsid w:val="1897153B"/>
    <w:rsid w:val="18AC3671"/>
    <w:rsid w:val="18AF3938"/>
    <w:rsid w:val="18B65C5B"/>
    <w:rsid w:val="18E01CCE"/>
    <w:rsid w:val="18E20ADD"/>
    <w:rsid w:val="18EA2A40"/>
    <w:rsid w:val="1900339F"/>
    <w:rsid w:val="195335DE"/>
    <w:rsid w:val="19926CCD"/>
    <w:rsid w:val="19AC5D04"/>
    <w:rsid w:val="19AC653F"/>
    <w:rsid w:val="19DE1950"/>
    <w:rsid w:val="19E86D94"/>
    <w:rsid w:val="19EA7CAC"/>
    <w:rsid w:val="19F15C08"/>
    <w:rsid w:val="19F91A08"/>
    <w:rsid w:val="1A0C2CB0"/>
    <w:rsid w:val="1A600588"/>
    <w:rsid w:val="1A7C1032"/>
    <w:rsid w:val="1ABC580C"/>
    <w:rsid w:val="1ACD56C1"/>
    <w:rsid w:val="1ADC34C2"/>
    <w:rsid w:val="1AEA191E"/>
    <w:rsid w:val="1AEC5401"/>
    <w:rsid w:val="1AF57FD9"/>
    <w:rsid w:val="1B241F7A"/>
    <w:rsid w:val="1B6A3B26"/>
    <w:rsid w:val="1B73676B"/>
    <w:rsid w:val="1B7452E4"/>
    <w:rsid w:val="1BD1184F"/>
    <w:rsid w:val="1BDA6A6C"/>
    <w:rsid w:val="1BF741B7"/>
    <w:rsid w:val="1C201BD6"/>
    <w:rsid w:val="1C2402F7"/>
    <w:rsid w:val="1C65755B"/>
    <w:rsid w:val="1C83724A"/>
    <w:rsid w:val="1C9142BA"/>
    <w:rsid w:val="1C9817DB"/>
    <w:rsid w:val="1CBB621C"/>
    <w:rsid w:val="1CDF4259"/>
    <w:rsid w:val="1CE157B0"/>
    <w:rsid w:val="1D004D11"/>
    <w:rsid w:val="1D0C67D4"/>
    <w:rsid w:val="1D330017"/>
    <w:rsid w:val="1D4E4265"/>
    <w:rsid w:val="1D777253"/>
    <w:rsid w:val="1DA80876"/>
    <w:rsid w:val="1DAA6C33"/>
    <w:rsid w:val="1E107F23"/>
    <w:rsid w:val="1E3E4360"/>
    <w:rsid w:val="1E57349F"/>
    <w:rsid w:val="1E5E631F"/>
    <w:rsid w:val="1E6935FA"/>
    <w:rsid w:val="1E771444"/>
    <w:rsid w:val="1E7859CC"/>
    <w:rsid w:val="1E8F344B"/>
    <w:rsid w:val="1E932E5E"/>
    <w:rsid w:val="1E9C1B9D"/>
    <w:rsid w:val="1EA25968"/>
    <w:rsid w:val="1EAD420A"/>
    <w:rsid w:val="1EC858F2"/>
    <w:rsid w:val="1EDF0134"/>
    <w:rsid w:val="1EFB31AE"/>
    <w:rsid w:val="1F1201F0"/>
    <w:rsid w:val="1F176570"/>
    <w:rsid w:val="1F5449AB"/>
    <w:rsid w:val="1F6F7CA5"/>
    <w:rsid w:val="1F873A42"/>
    <w:rsid w:val="1FE6199A"/>
    <w:rsid w:val="1FF03AB2"/>
    <w:rsid w:val="200465DA"/>
    <w:rsid w:val="201A527B"/>
    <w:rsid w:val="202653BE"/>
    <w:rsid w:val="2029370E"/>
    <w:rsid w:val="202D2493"/>
    <w:rsid w:val="203B1289"/>
    <w:rsid w:val="2049797C"/>
    <w:rsid w:val="205C7347"/>
    <w:rsid w:val="208A583A"/>
    <w:rsid w:val="209D10C5"/>
    <w:rsid w:val="20AE2910"/>
    <w:rsid w:val="20B77778"/>
    <w:rsid w:val="20CD2C2D"/>
    <w:rsid w:val="20D47CDA"/>
    <w:rsid w:val="20EC2AB8"/>
    <w:rsid w:val="20F83675"/>
    <w:rsid w:val="21203571"/>
    <w:rsid w:val="21487188"/>
    <w:rsid w:val="214F57A8"/>
    <w:rsid w:val="21682200"/>
    <w:rsid w:val="216855A0"/>
    <w:rsid w:val="217E14BA"/>
    <w:rsid w:val="2183613D"/>
    <w:rsid w:val="218C57F1"/>
    <w:rsid w:val="21931DE7"/>
    <w:rsid w:val="21A51D7E"/>
    <w:rsid w:val="21BE631E"/>
    <w:rsid w:val="21C27E19"/>
    <w:rsid w:val="21C72867"/>
    <w:rsid w:val="21F50749"/>
    <w:rsid w:val="21FE7BEA"/>
    <w:rsid w:val="22156AA2"/>
    <w:rsid w:val="221665E6"/>
    <w:rsid w:val="2219204C"/>
    <w:rsid w:val="2230508E"/>
    <w:rsid w:val="22361AA3"/>
    <w:rsid w:val="22624637"/>
    <w:rsid w:val="22643762"/>
    <w:rsid w:val="226A765A"/>
    <w:rsid w:val="22770398"/>
    <w:rsid w:val="22773F16"/>
    <w:rsid w:val="227C4FD5"/>
    <w:rsid w:val="227C6BD4"/>
    <w:rsid w:val="22A71739"/>
    <w:rsid w:val="22A90035"/>
    <w:rsid w:val="22AC6638"/>
    <w:rsid w:val="22B236AE"/>
    <w:rsid w:val="22D148F6"/>
    <w:rsid w:val="22D5597F"/>
    <w:rsid w:val="22F97338"/>
    <w:rsid w:val="230F5667"/>
    <w:rsid w:val="23346F98"/>
    <w:rsid w:val="236258A3"/>
    <w:rsid w:val="237C7283"/>
    <w:rsid w:val="23A36B01"/>
    <w:rsid w:val="23BA225A"/>
    <w:rsid w:val="23D65010"/>
    <w:rsid w:val="23ED3FB1"/>
    <w:rsid w:val="23EE5800"/>
    <w:rsid w:val="23FB3221"/>
    <w:rsid w:val="240C1A86"/>
    <w:rsid w:val="24103BEC"/>
    <w:rsid w:val="24231C38"/>
    <w:rsid w:val="24235263"/>
    <w:rsid w:val="24372DE6"/>
    <w:rsid w:val="244D0C0C"/>
    <w:rsid w:val="2457762F"/>
    <w:rsid w:val="2473393E"/>
    <w:rsid w:val="248B77EA"/>
    <w:rsid w:val="248F1D1F"/>
    <w:rsid w:val="24932295"/>
    <w:rsid w:val="24960860"/>
    <w:rsid w:val="249E52B2"/>
    <w:rsid w:val="24C56026"/>
    <w:rsid w:val="24C65F85"/>
    <w:rsid w:val="24D77062"/>
    <w:rsid w:val="24DB12ED"/>
    <w:rsid w:val="24E26C12"/>
    <w:rsid w:val="25214D7D"/>
    <w:rsid w:val="252503C9"/>
    <w:rsid w:val="2529004E"/>
    <w:rsid w:val="252E22B9"/>
    <w:rsid w:val="252F3E59"/>
    <w:rsid w:val="2530428A"/>
    <w:rsid w:val="2532663A"/>
    <w:rsid w:val="253760BB"/>
    <w:rsid w:val="256123BD"/>
    <w:rsid w:val="25773757"/>
    <w:rsid w:val="259C53DF"/>
    <w:rsid w:val="25AB1E1F"/>
    <w:rsid w:val="25AC159F"/>
    <w:rsid w:val="25D760EA"/>
    <w:rsid w:val="25FF4056"/>
    <w:rsid w:val="260C283B"/>
    <w:rsid w:val="2666591F"/>
    <w:rsid w:val="266F5FDF"/>
    <w:rsid w:val="26735422"/>
    <w:rsid w:val="268F2D7D"/>
    <w:rsid w:val="26A46B1F"/>
    <w:rsid w:val="26BD07AD"/>
    <w:rsid w:val="273E2492"/>
    <w:rsid w:val="273F6AF7"/>
    <w:rsid w:val="274B1425"/>
    <w:rsid w:val="274F60E1"/>
    <w:rsid w:val="275B70DC"/>
    <w:rsid w:val="2763306B"/>
    <w:rsid w:val="2769283F"/>
    <w:rsid w:val="27956588"/>
    <w:rsid w:val="27975BBD"/>
    <w:rsid w:val="279C46D0"/>
    <w:rsid w:val="27B917C6"/>
    <w:rsid w:val="27C16249"/>
    <w:rsid w:val="28051D22"/>
    <w:rsid w:val="280E0171"/>
    <w:rsid w:val="281509EB"/>
    <w:rsid w:val="281F76C6"/>
    <w:rsid w:val="28656443"/>
    <w:rsid w:val="28982461"/>
    <w:rsid w:val="28CB6B7C"/>
    <w:rsid w:val="28EC0805"/>
    <w:rsid w:val="28FF115C"/>
    <w:rsid w:val="293305B9"/>
    <w:rsid w:val="294D3191"/>
    <w:rsid w:val="297118AB"/>
    <w:rsid w:val="297E3F6E"/>
    <w:rsid w:val="29A466B1"/>
    <w:rsid w:val="29AF0C1A"/>
    <w:rsid w:val="29B62918"/>
    <w:rsid w:val="29B74016"/>
    <w:rsid w:val="29BD29FB"/>
    <w:rsid w:val="29DC48BC"/>
    <w:rsid w:val="29E15D29"/>
    <w:rsid w:val="29E2726D"/>
    <w:rsid w:val="29FD6844"/>
    <w:rsid w:val="2A225C2A"/>
    <w:rsid w:val="2A2B5EF6"/>
    <w:rsid w:val="2A403A95"/>
    <w:rsid w:val="2A456610"/>
    <w:rsid w:val="2A4D29CD"/>
    <w:rsid w:val="2A4F7C1F"/>
    <w:rsid w:val="2A8340CA"/>
    <w:rsid w:val="2AB90A21"/>
    <w:rsid w:val="2AEC192C"/>
    <w:rsid w:val="2AEF0B03"/>
    <w:rsid w:val="2AF4016F"/>
    <w:rsid w:val="2B09219C"/>
    <w:rsid w:val="2B27073A"/>
    <w:rsid w:val="2B490E6E"/>
    <w:rsid w:val="2B5739D7"/>
    <w:rsid w:val="2B5D140C"/>
    <w:rsid w:val="2B6704D3"/>
    <w:rsid w:val="2B79340A"/>
    <w:rsid w:val="2B906299"/>
    <w:rsid w:val="2BB63999"/>
    <w:rsid w:val="2BC25AB5"/>
    <w:rsid w:val="2BEC4F06"/>
    <w:rsid w:val="2C043170"/>
    <w:rsid w:val="2C122B5E"/>
    <w:rsid w:val="2C183A2D"/>
    <w:rsid w:val="2C3C01EC"/>
    <w:rsid w:val="2C7F7E7E"/>
    <w:rsid w:val="2C805F59"/>
    <w:rsid w:val="2C88657C"/>
    <w:rsid w:val="2C934A07"/>
    <w:rsid w:val="2C9D0E43"/>
    <w:rsid w:val="2CB70AC0"/>
    <w:rsid w:val="2CC2348C"/>
    <w:rsid w:val="2CCE6728"/>
    <w:rsid w:val="2CD224C6"/>
    <w:rsid w:val="2CEF018F"/>
    <w:rsid w:val="2CFE1973"/>
    <w:rsid w:val="2D082789"/>
    <w:rsid w:val="2D086008"/>
    <w:rsid w:val="2D2457C5"/>
    <w:rsid w:val="2D3340D7"/>
    <w:rsid w:val="2D640E36"/>
    <w:rsid w:val="2D9B1AC5"/>
    <w:rsid w:val="2DA11628"/>
    <w:rsid w:val="2DB72572"/>
    <w:rsid w:val="2DC77561"/>
    <w:rsid w:val="2DD84911"/>
    <w:rsid w:val="2DEC57DC"/>
    <w:rsid w:val="2DF46C0A"/>
    <w:rsid w:val="2E00345C"/>
    <w:rsid w:val="2E1841A9"/>
    <w:rsid w:val="2E2135AD"/>
    <w:rsid w:val="2E357AEE"/>
    <w:rsid w:val="2E3B6C58"/>
    <w:rsid w:val="2E436E40"/>
    <w:rsid w:val="2E4544EE"/>
    <w:rsid w:val="2E907F84"/>
    <w:rsid w:val="2EA207D8"/>
    <w:rsid w:val="2EAA338A"/>
    <w:rsid w:val="2EAB74FD"/>
    <w:rsid w:val="2EC75649"/>
    <w:rsid w:val="2F1910DD"/>
    <w:rsid w:val="2F230EE0"/>
    <w:rsid w:val="2F251619"/>
    <w:rsid w:val="2F293115"/>
    <w:rsid w:val="2F371631"/>
    <w:rsid w:val="2F38367C"/>
    <w:rsid w:val="2F394F3E"/>
    <w:rsid w:val="2F4D0136"/>
    <w:rsid w:val="2F70342A"/>
    <w:rsid w:val="2F9C49A4"/>
    <w:rsid w:val="2FA42554"/>
    <w:rsid w:val="2FC271D9"/>
    <w:rsid w:val="2FD002DE"/>
    <w:rsid w:val="2FD274D7"/>
    <w:rsid w:val="2FE33AB5"/>
    <w:rsid w:val="30193DF3"/>
    <w:rsid w:val="303741AD"/>
    <w:rsid w:val="30454D64"/>
    <w:rsid w:val="30547A61"/>
    <w:rsid w:val="30902A96"/>
    <w:rsid w:val="30B51500"/>
    <w:rsid w:val="310E6512"/>
    <w:rsid w:val="31357185"/>
    <w:rsid w:val="313B0EDC"/>
    <w:rsid w:val="31420D69"/>
    <w:rsid w:val="314D1423"/>
    <w:rsid w:val="31576901"/>
    <w:rsid w:val="31577ED5"/>
    <w:rsid w:val="31653480"/>
    <w:rsid w:val="31923F68"/>
    <w:rsid w:val="31A50E93"/>
    <w:rsid w:val="31C562CE"/>
    <w:rsid w:val="31DE507C"/>
    <w:rsid w:val="31E40E30"/>
    <w:rsid w:val="31E42816"/>
    <w:rsid w:val="31E52019"/>
    <w:rsid w:val="31E619E5"/>
    <w:rsid w:val="31E84B99"/>
    <w:rsid w:val="321373B4"/>
    <w:rsid w:val="322457C7"/>
    <w:rsid w:val="322852D7"/>
    <w:rsid w:val="322C1543"/>
    <w:rsid w:val="324D58FE"/>
    <w:rsid w:val="3252281E"/>
    <w:rsid w:val="3268280F"/>
    <w:rsid w:val="32736CCB"/>
    <w:rsid w:val="32AE6CF5"/>
    <w:rsid w:val="32D54F89"/>
    <w:rsid w:val="32E16C18"/>
    <w:rsid w:val="3309499B"/>
    <w:rsid w:val="33184235"/>
    <w:rsid w:val="33333D79"/>
    <w:rsid w:val="33435FEA"/>
    <w:rsid w:val="334B20BC"/>
    <w:rsid w:val="335F4A67"/>
    <w:rsid w:val="33780C3D"/>
    <w:rsid w:val="337D0F0A"/>
    <w:rsid w:val="338D0A62"/>
    <w:rsid w:val="33A45B6A"/>
    <w:rsid w:val="33EE1533"/>
    <w:rsid w:val="33FF4FA6"/>
    <w:rsid w:val="34002667"/>
    <w:rsid w:val="341B3442"/>
    <w:rsid w:val="342A3F34"/>
    <w:rsid w:val="342A6CC3"/>
    <w:rsid w:val="34566ECA"/>
    <w:rsid w:val="3458725D"/>
    <w:rsid w:val="34715693"/>
    <w:rsid w:val="34797F35"/>
    <w:rsid w:val="348424A5"/>
    <w:rsid w:val="349C4134"/>
    <w:rsid w:val="34BC62D0"/>
    <w:rsid w:val="34C258BB"/>
    <w:rsid w:val="34CC2F7A"/>
    <w:rsid w:val="34ED68E2"/>
    <w:rsid w:val="34FA731E"/>
    <w:rsid w:val="34FC428C"/>
    <w:rsid w:val="34FD7887"/>
    <w:rsid w:val="350750F2"/>
    <w:rsid w:val="350E7504"/>
    <w:rsid w:val="352C52D7"/>
    <w:rsid w:val="35346A04"/>
    <w:rsid w:val="35382835"/>
    <w:rsid w:val="3548068F"/>
    <w:rsid w:val="354E3E71"/>
    <w:rsid w:val="355F2F58"/>
    <w:rsid w:val="357C394B"/>
    <w:rsid w:val="359640CA"/>
    <w:rsid w:val="35AE5721"/>
    <w:rsid w:val="35AF2AF0"/>
    <w:rsid w:val="35CB6EFD"/>
    <w:rsid w:val="36076454"/>
    <w:rsid w:val="36104CE4"/>
    <w:rsid w:val="36450896"/>
    <w:rsid w:val="364E15FB"/>
    <w:rsid w:val="366C5320"/>
    <w:rsid w:val="36846A04"/>
    <w:rsid w:val="369C34B9"/>
    <w:rsid w:val="36AA75D2"/>
    <w:rsid w:val="36AE4D24"/>
    <w:rsid w:val="36C32BAE"/>
    <w:rsid w:val="36CA17D9"/>
    <w:rsid w:val="36D849FA"/>
    <w:rsid w:val="36E066A1"/>
    <w:rsid w:val="36E62B9E"/>
    <w:rsid w:val="36ED2F63"/>
    <w:rsid w:val="37110154"/>
    <w:rsid w:val="373146D9"/>
    <w:rsid w:val="37475D09"/>
    <w:rsid w:val="37725136"/>
    <w:rsid w:val="37740BC1"/>
    <w:rsid w:val="37A82A0B"/>
    <w:rsid w:val="37AD3ED1"/>
    <w:rsid w:val="37AE6D19"/>
    <w:rsid w:val="37BE17A2"/>
    <w:rsid w:val="37C6759C"/>
    <w:rsid w:val="37DF726F"/>
    <w:rsid w:val="37F655B1"/>
    <w:rsid w:val="380957BD"/>
    <w:rsid w:val="383D35E6"/>
    <w:rsid w:val="383F117A"/>
    <w:rsid w:val="38721DDD"/>
    <w:rsid w:val="387240DD"/>
    <w:rsid w:val="3875458D"/>
    <w:rsid w:val="387C1189"/>
    <w:rsid w:val="387C766C"/>
    <w:rsid w:val="387F3503"/>
    <w:rsid w:val="38927336"/>
    <w:rsid w:val="38C23565"/>
    <w:rsid w:val="392222C6"/>
    <w:rsid w:val="392A2607"/>
    <w:rsid w:val="39435DE2"/>
    <w:rsid w:val="395550B5"/>
    <w:rsid w:val="39614342"/>
    <w:rsid w:val="396E3774"/>
    <w:rsid w:val="397768D1"/>
    <w:rsid w:val="397B0E6B"/>
    <w:rsid w:val="398C1A74"/>
    <w:rsid w:val="399812D6"/>
    <w:rsid w:val="399961A9"/>
    <w:rsid w:val="39C77481"/>
    <w:rsid w:val="3A104422"/>
    <w:rsid w:val="3A4D017F"/>
    <w:rsid w:val="3A655F2E"/>
    <w:rsid w:val="3A7B30B8"/>
    <w:rsid w:val="3A880FCD"/>
    <w:rsid w:val="3A8B2A39"/>
    <w:rsid w:val="3A9256D9"/>
    <w:rsid w:val="3A9534D3"/>
    <w:rsid w:val="3AA74E11"/>
    <w:rsid w:val="3AA854D5"/>
    <w:rsid w:val="3AE72476"/>
    <w:rsid w:val="3AEB0A04"/>
    <w:rsid w:val="3B462E9F"/>
    <w:rsid w:val="3B4972B6"/>
    <w:rsid w:val="3B540FDB"/>
    <w:rsid w:val="3B736B94"/>
    <w:rsid w:val="3BA91FFA"/>
    <w:rsid w:val="3BB6074B"/>
    <w:rsid w:val="3BC057A4"/>
    <w:rsid w:val="3BE303E1"/>
    <w:rsid w:val="3BE81696"/>
    <w:rsid w:val="3C024AF9"/>
    <w:rsid w:val="3C5C41C2"/>
    <w:rsid w:val="3C6F0BFC"/>
    <w:rsid w:val="3C994721"/>
    <w:rsid w:val="3CAB7A56"/>
    <w:rsid w:val="3CF70DF1"/>
    <w:rsid w:val="3D191A68"/>
    <w:rsid w:val="3D335B76"/>
    <w:rsid w:val="3D3D6D72"/>
    <w:rsid w:val="3D411BA6"/>
    <w:rsid w:val="3D4250AF"/>
    <w:rsid w:val="3D5D02B9"/>
    <w:rsid w:val="3DB137A6"/>
    <w:rsid w:val="3DC075A2"/>
    <w:rsid w:val="3DC656A4"/>
    <w:rsid w:val="3DD4346B"/>
    <w:rsid w:val="3E0E6148"/>
    <w:rsid w:val="3E1D0686"/>
    <w:rsid w:val="3E327269"/>
    <w:rsid w:val="3E410A25"/>
    <w:rsid w:val="3E7E55CD"/>
    <w:rsid w:val="3EA45AF7"/>
    <w:rsid w:val="3EAC0E33"/>
    <w:rsid w:val="3EB92FCD"/>
    <w:rsid w:val="3ED001B8"/>
    <w:rsid w:val="3F101B91"/>
    <w:rsid w:val="3F27752D"/>
    <w:rsid w:val="3F4602E6"/>
    <w:rsid w:val="3F484E48"/>
    <w:rsid w:val="3F4D7156"/>
    <w:rsid w:val="3F63321C"/>
    <w:rsid w:val="3F647E4A"/>
    <w:rsid w:val="3F9055C0"/>
    <w:rsid w:val="3FCE2A83"/>
    <w:rsid w:val="3FCE3A35"/>
    <w:rsid w:val="3FDE2B4A"/>
    <w:rsid w:val="3FE07517"/>
    <w:rsid w:val="3FE40CB1"/>
    <w:rsid w:val="3FE53B16"/>
    <w:rsid w:val="3FE8342B"/>
    <w:rsid w:val="3FF71536"/>
    <w:rsid w:val="3FFA241C"/>
    <w:rsid w:val="40077AF2"/>
    <w:rsid w:val="402232FF"/>
    <w:rsid w:val="403354FA"/>
    <w:rsid w:val="40414CA3"/>
    <w:rsid w:val="40510F99"/>
    <w:rsid w:val="40647123"/>
    <w:rsid w:val="408D5C0B"/>
    <w:rsid w:val="40AB0D2D"/>
    <w:rsid w:val="40B978E4"/>
    <w:rsid w:val="40BC4059"/>
    <w:rsid w:val="40EF7456"/>
    <w:rsid w:val="41222170"/>
    <w:rsid w:val="413B2838"/>
    <w:rsid w:val="41402EA2"/>
    <w:rsid w:val="41780CC1"/>
    <w:rsid w:val="41925C25"/>
    <w:rsid w:val="419C5C0C"/>
    <w:rsid w:val="41A40D89"/>
    <w:rsid w:val="41D9697B"/>
    <w:rsid w:val="41E4121F"/>
    <w:rsid w:val="41E66E03"/>
    <w:rsid w:val="41FB1FF7"/>
    <w:rsid w:val="420574F0"/>
    <w:rsid w:val="421C06A3"/>
    <w:rsid w:val="422C3483"/>
    <w:rsid w:val="42317761"/>
    <w:rsid w:val="424B4B7F"/>
    <w:rsid w:val="424D6828"/>
    <w:rsid w:val="427641D9"/>
    <w:rsid w:val="42815756"/>
    <w:rsid w:val="429B4E96"/>
    <w:rsid w:val="42A447D0"/>
    <w:rsid w:val="42C4436D"/>
    <w:rsid w:val="42CE21EC"/>
    <w:rsid w:val="430B18CE"/>
    <w:rsid w:val="433D2CF7"/>
    <w:rsid w:val="4349048D"/>
    <w:rsid w:val="43532C57"/>
    <w:rsid w:val="435F2567"/>
    <w:rsid w:val="4369453C"/>
    <w:rsid w:val="437230E6"/>
    <w:rsid w:val="4375174D"/>
    <w:rsid w:val="43812A5B"/>
    <w:rsid w:val="43833478"/>
    <w:rsid w:val="43840D1C"/>
    <w:rsid w:val="43B2615B"/>
    <w:rsid w:val="43B717AD"/>
    <w:rsid w:val="43CD42DB"/>
    <w:rsid w:val="43EE78EB"/>
    <w:rsid w:val="44153D0B"/>
    <w:rsid w:val="441F4175"/>
    <w:rsid w:val="442D7880"/>
    <w:rsid w:val="4430472F"/>
    <w:rsid w:val="44344A69"/>
    <w:rsid w:val="443A70FF"/>
    <w:rsid w:val="4444105B"/>
    <w:rsid w:val="444B35F1"/>
    <w:rsid w:val="444E6232"/>
    <w:rsid w:val="44727893"/>
    <w:rsid w:val="44877D5F"/>
    <w:rsid w:val="44BD3297"/>
    <w:rsid w:val="44F0606B"/>
    <w:rsid w:val="451D662F"/>
    <w:rsid w:val="452C17B8"/>
    <w:rsid w:val="4534588F"/>
    <w:rsid w:val="45527604"/>
    <w:rsid w:val="45540552"/>
    <w:rsid w:val="458C723E"/>
    <w:rsid w:val="45C91741"/>
    <w:rsid w:val="45EF4B20"/>
    <w:rsid w:val="460C596F"/>
    <w:rsid w:val="4621717E"/>
    <w:rsid w:val="465F16B9"/>
    <w:rsid w:val="46690561"/>
    <w:rsid w:val="46A86FE8"/>
    <w:rsid w:val="46B10E39"/>
    <w:rsid w:val="46B72561"/>
    <w:rsid w:val="46BB0E72"/>
    <w:rsid w:val="46C16CEF"/>
    <w:rsid w:val="46C3572C"/>
    <w:rsid w:val="46CB399D"/>
    <w:rsid w:val="46E02D17"/>
    <w:rsid w:val="46E72673"/>
    <w:rsid w:val="47047E9C"/>
    <w:rsid w:val="470B4DF5"/>
    <w:rsid w:val="471568EC"/>
    <w:rsid w:val="47713435"/>
    <w:rsid w:val="477A50B7"/>
    <w:rsid w:val="47900E4A"/>
    <w:rsid w:val="47A32FA8"/>
    <w:rsid w:val="47DC34BB"/>
    <w:rsid w:val="47DE5DF4"/>
    <w:rsid w:val="481247BE"/>
    <w:rsid w:val="48220B07"/>
    <w:rsid w:val="482833FD"/>
    <w:rsid w:val="48427EDC"/>
    <w:rsid w:val="48534E27"/>
    <w:rsid w:val="485E3142"/>
    <w:rsid w:val="488E5929"/>
    <w:rsid w:val="48A668D2"/>
    <w:rsid w:val="48C7679C"/>
    <w:rsid w:val="48C85373"/>
    <w:rsid w:val="48CB251D"/>
    <w:rsid w:val="48D31FF0"/>
    <w:rsid w:val="492412CF"/>
    <w:rsid w:val="492B03C7"/>
    <w:rsid w:val="492C3714"/>
    <w:rsid w:val="495F7715"/>
    <w:rsid w:val="49690677"/>
    <w:rsid w:val="497777A9"/>
    <w:rsid w:val="497D2725"/>
    <w:rsid w:val="497E40DE"/>
    <w:rsid w:val="4993243C"/>
    <w:rsid w:val="49963A6C"/>
    <w:rsid w:val="49A6419F"/>
    <w:rsid w:val="49C005AF"/>
    <w:rsid w:val="49CC295D"/>
    <w:rsid w:val="49CF3CCC"/>
    <w:rsid w:val="49F8525A"/>
    <w:rsid w:val="49F87DEE"/>
    <w:rsid w:val="4A0A61A7"/>
    <w:rsid w:val="4A4D3C25"/>
    <w:rsid w:val="4A700819"/>
    <w:rsid w:val="4A7B6B31"/>
    <w:rsid w:val="4A923228"/>
    <w:rsid w:val="4A9B0777"/>
    <w:rsid w:val="4AA34B8B"/>
    <w:rsid w:val="4ABF431F"/>
    <w:rsid w:val="4AD10F1D"/>
    <w:rsid w:val="4AF60BDF"/>
    <w:rsid w:val="4AFC2699"/>
    <w:rsid w:val="4AFD40AD"/>
    <w:rsid w:val="4B1C5BEC"/>
    <w:rsid w:val="4B2C12D2"/>
    <w:rsid w:val="4B4D7769"/>
    <w:rsid w:val="4B625F37"/>
    <w:rsid w:val="4B7220DD"/>
    <w:rsid w:val="4B815B9C"/>
    <w:rsid w:val="4B872B8C"/>
    <w:rsid w:val="4B8D46E7"/>
    <w:rsid w:val="4BAB60DE"/>
    <w:rsid w:val="4BAC0D39"/>
    <w:rsid w:val="4BC114B4"/>
    <w:rsid w:val="4BD94EA0"/>
    <w:rsid w:val="4BE62CCB"/>
    <w:rsid w:val="4BEC71FA"/>
    <w:rsid w:val="4BEF040E"/>
    <w:rsid w:val="4BF90C9C"/>
    <w:rsid w:val="4C592A80"/>
    <w:rsid w:val="4C712D8C"/>
    <w:rsid w:val="4C7243DC"/>
    <w:rsid w:val="4C9D52F1"/>
    <w:rsid w:val="4CBE6528"/>
    <w:rsid w:val="4CC6341C"/>
    <w:rsid w:val="4CE16C4A"/>
    <w:rsid w:val="4CF570BB"/>
    <w:rsid w:val="4D2F1A9E"/>
    <w:rsid w:val="4D3B06DC"/>
    <w:rsid w:val="4D3E354E"/>
    <w:rsid w:val="4D481D5B"/>
    <w:rsid w:val="4D4D4A01"/>
    <w:rsid w:val="4D604E29"/>
    <w:rsid w:val="4D650302"/>
    <w:rsid w:val="4D914D17"/>
    <w:rsid w:val="4D926843"/>
    <w:rsid w:val="4D9A4EF2"/>
    <w:rsid w:val="4DA415B0"/>
    <w:rsid w:val="4DB5469D"/>
    <w:rsid w:val="4DD461DD"/>
    <w:rsid w:val="4DFE5980"/>
    <w:rsid w:val="4E0D5774"/>
    <w:rsid w:val="4E1F7532"/>
    <w:rsid w:val="4E371884"/>
    <w:rsid w:val="4E736C09"/>
    <w:rsid w:val="4E76345A"/>
    <w:rsid w:val="4E7B3936"/>
    <w:rsid w:val="4E8970A8"/>
    <w:rsid w:val="4E922424"/>
    <w:rsid w:val="4E951305"/>
    <w:rsid w:val="4EA04E15"/>
    <w:rsid w:val="4EA82F2F"/>
    <w:rsid w:val="4EBF12C3"/>
    <w:rsid w:val="4EC51936"/>
    <w:rsid w:val="4EFB029B"/>
    <w:rsid w:val="4EFC7CCB"/>
    <w:rsid w:val="4F072CCE"/>
    <w:rsid w:val="4F0F65AE"/>
    <w:rsid w:val="4F1F5BC6"/>
    <w:rsid w:val="4F3058EE"/>
    <w:rsid w:val="4F306A92"/>
    <w:rsid w:val="4F455E1F"/>
    <w:rsid w:val="4F610DD8"/>
    <w:rsid w:val="4F7142A8"/>
    <w:rsid w:val="4F9B61DD"/>
    <w:rsid w:val="4FBF217F"/>
    <w:rsid w:val="4FC8443A"/>
    <w:rsid w:val="4FC951DD"/>
    <w:rsid w:val="4FFD782C"/>
    <w:rsid w:val="50034F96"/>
    <w:rsid w:val="50187339"/>
    <w:rsid w:val="5019077B"/>
    <w:rsid w:val="501F0DC3"/>
    <w:rsid w:val="50270E0B"/>
    <w:rsid w:val="504235C9"/>
    <w:rsid w:val="50612634"/>
    <w:rsid w:val="50814C1B"/>
    <w:rsid w:val="508C733A"/>
    <w:rsid w:val="50955C68"/>
    <w:rsid w:val="509B390F"/>
    <w:rsid w:val="50A86638"/>
    <w:rsid w:val="50AF04A0"/>
    <w:rsid w:val="50DA30EC"/>
    <w:rsid w:val="50E0642A"/>
    <w:rsid w:val="51313491"/>
    <w:rsid w:val="514378B7"/>
    <w:rsid w:val="518178F8"/>
    <w:rsid w:val="518C4396"/>
    <w:rsid w:val="51943341"/>
    <w:rsid w:val="51957A76"/>
    <w:rsid w:val="51AA4A7A"/>
    <w:rsid w:val="51B52AEA"/>
    <w:rsid w:val="51D24E6A"/>
    <w:rsid w:val="51FD2212"/>
    <w:rsid w:val="521C0A0C"/>
    <w:rsid w:val="525440AD"/>
    <w:rsid w:val="527069A0"/>
    <w:rsid w:val="52774807"/>
    <w:rsid w:val="529676B5"/>
    <w:rsid w:val="529F092A"/>
    <w:rsid w:val="52A9068C"/>
    <w:rsid w:val="52AA71C5"/>
    <w:rsid w:val="52B925E9"/>
    <w:rsid w:val="52C801EC"/>
    <w:rsid w:val="52D7766B"/>
    <w:rsid w:val="52E838D9"/>
    <w:rsid w:val="52EA7C15"/>
    <w:rsid w:val="52F81495"/>
    <w:rsid w:val="53012B4A"/>
    <w:rsid w:val="536F0FA7"/>
    <w:rsid w:val="536F556C"/>
    <w:rsid w:val="53862D51"/>
    <w:rsid w:val="53D72B43"/>
    <w:rsid w:val="53DF5CDC"/>
    <w:rsid w:val="53E93715"/>
    <w:rsid w:val="53F97481"/>
    <w:rsid w:val="54186735"/>
    <w:rsid w:val="542531AC"/>
    <w:rsid w:val="54263C0A"/>
    <w:rsid w:val="5438471D"/>
    <w:rsid w:val="547842EF"/>
    <w:rsid w:val="54AA4119"/>
    <w:rsid w:val="54B4417E"/>
    <w:rsid w:val="54D640C7"/>
    <w:rsid w:val="54FF2D43"/>
    <w:rsid w:val="55025640"/>
    <w:rsid w:val="55057011"/>
    <w:rsid w:val="55356FC6"/>
    <w:rsid w:val="553F5F9E"/>
    <w:rsid w:val="554B42B1"/>
    <w:rsid w:val="558D7989"/>
    <w:rsid w:val="55A2081B"/>
    <w:rsid w:val="55A32F68"/>
    <w:rsid w:val="55AA3B85"/>
    <w:rsid w:val="55B35FC1"/>
    <w:rsid w:val="55B70CDC"/>
    <w:rsid w:val="55D12A45"/>
    <w:rsid w:val="55D41319"/>
    <w:rsid w:val="55E217D3"/>
    <w:rsid w:val="56162077"/>
    <w:rsid w:val="5649379F"/>
    <w:rsid w:val="566560A9"/>
    <w:rsid w:val="569400D1"/>
    <w:rsid w:val="56B27AFC"/>
    <w:rsid w:val="56B825B5"/>
    <w:rsid w:val="56B84F38"/>
    <w:rsid w:val="56C0372F"/>
    <w:rsid w:val="56C57384"/>
    <w:rsid w:val="56D04256"/>
    <w:rsid w:val="56D63B96"/>
    <w:rsid w:val="56D92799"/>
    <w:rsid w:val="57030B5C"/>
    <w:rsid w:val="570B12CF"/>
    <w:rsid w:val="572C053A"/>
    <w:rsid w:val="573F4F51"/>
    <w:rsid w:val="576F301D"/>
    <w:rsid w:val="577E108B"/>
    <w:rsid w:val="579103F6"/>
    <w:rsid w:val="57BD2AF0"/>
    <w:rsid w:val="57E12B64"/>
    <w:rsid w:val="57F07D00"/>
    <w:rsid w:val="58035919"/>
    <w:rsid w:val="58275CF0"/>
    <w:rsid w:val="583912BF"/>
    <w:rsid w:val="585207B1"/>
    <w:rsid w:val="586C0BBC"/>
    <w:rsid w:val="58771CD6"/>
    <w:rsid w:val="588B249E"/>
    <w:rsid w:val="58944756"/>
    <w:rsid w:val="58A40912"/>
    <w:rsid w:val="58AE5356"/>
    <w:rsid w:val="58DE4B53"/>
    <w:rsid w:val="58FB611C"/>
    <w:rsid w:val="590C5DC2"/>
    <w:rsid w:val="590E60DB"/>
    <w:rsid w:val="592A2FCE"/>
    <w:rsid w:val="592F0B71"/>
    <w:rsid w:val="59343FE6"/>
    <w:rsid w:val="594525E8"/>
    <w:rsid w:val="594B64D9"/>
    <w:rsid w:val="595323A1"/>
    <w:rsid w:val="59711C7F"/>
    <w:rsid w:val="5975743C"/>
    <w:rsid w:val="59781A82"/>
    <w:rsid w:val="597D0A66"/>
    <w:rsid w:val="599555D2"/>
    <w:rsid w:val="59B97852"/>
    <w:rsid w:val="59BC1F0B"/>
    <w:rsid w:val="59D036B9"/>
    <w:rsid w:val="5A103BD7"/>
    <w:rsid w:val="5A14543C"/>
    <w:rsid w:val="5A2D758E"/>
    <w:rsid w:val="5A301CEF"/>
    <w:rsid w:val="5A9274A2"/>
    <w:rsid w:val="5ACE4540"/>
    <w:rsid w:val="5ADA6542"/>
    <w:rsid w:val="5AF37CA7"/>
    <w:rsid w:val="5AF730F1"/>
    <w:rsid w:val="5B1B5689"/>
    <w:rsid w:val="5B2B7AC4"/>
    <w:rsid w:val="5B44022B"/>
    <w:rsid w:val="5B5C49F0"/>
    <w:rsid w:val="5B9C01BF"/>
    <w:rsid w:val="5BC74560"/>
    <w:rsid w:val="5BE256AB"/>
    <w:rsid w:val="5BF50369"/>
    <w:rsid w:val="5BFB1C42"/>
    <w:rsid w:val="5C0A39E0"/>
    <w:rsid w:val="5C6B3C6E"/>
    <w:rsid w:val="5C8147D0"/>
    <w:rsid w:val="5C8507C8"/>
    <w:rsid w:val="5C921E1E"/>
    <w:rsid w:val="5C987647"/>
    <w:rsid w:val="5CAD44E4"/>
    <w:rsid w:val="5CB765ED"/>
    <w:rsid w:val="5CC72BAD"/>
    <w:rsid w:val="5CE74334"/>
    <w:rsid w:val="5CE95254"/>
    <w:rsid w:val="5D05519B"/>
    <w:rsid w:val="5D194ADA"/>
    <w:rsid w:val="5D220F09"/>
    <w:rsid w:val="5D323414"/>
    <w:rsid w:val="5D361714"/>
    <w:rsid w:val="5D3D37D2"/>
    <w:rsid w:val="5D3E259A"/>
    <w:rsid w:val="5D553F55"/>
    <w:rsid w:val="5D616AD3"/>
    <w:rsid w:val="5D75246B"/>
    <w:rsid w:val="5D78329D"/>
    <w:rsid w:val="5DCF6377"/>
    <w:rsid w:val="5E0D1755"/>
    <w:rsid w:val="5E336388"/>
    <w:rsid w:val="5E401F51"/>
    <w:rsid w:val="5E57493F"/>
    <w:rsid w:val="5E5E551D"/>
    <w:rsid w:val="5E6D3FD8"/>
    <w:rsid w:val="5E911C12"/>
    <w:rsid w:val="5EAD3C42"/>
    <w:rsid w:val="5ECA353C"/>
    <w:rsid w:val="5ECD0A34"/>
    <w:rsid w:val="5ED077DA"/>
    <w:rsid w:val="5ED4537B"/>
    <w:rsid w:val="5EED6FDF"/>
    <w:rsid w:val="5F182299"/>
    <w:rsid w:val="5F1A444B"/>
    <w:rsid w:val="5F2E496A"/>
    <w:rsid w:val="5F3C6624"/>
    <w:rsid w:val="5F3D46C2"/>
    <w:rsid w:val="5F460B92"/>
    <w:rsid w:val="5F557E4A"/>
    <w:rsid w:val="5F7C6880"/>
    <w:rsid w:val="5F9C2333"/>
    <w:rsid w:val="5FA67F86"/>
    <w:rsid w:val="5FB5236E"/>
    <w:rsid w:val="5FB70DE9"/>
    <w:rsid w:val="5FBC260F"/>
    <w:rsid w:val="5FD071B0"/>
    <w:rsid w:val="5FE0715B"/>
    <w:rsid w:val="600A3965"/>
    <w:rsid w:val="602348B9"/>
    <w:rsid w:val="60713F05"/>
    <w:rsid w:val="607615CF"/>
    <w:rsid w:val="60882CC6"/>
    <w:rsid w:val="608B1BC0"/>
    <w:rsid w:val="60D30F51"/>
    <w:rsid w:val="60D64B53"/>
    <w:rsid w:val="60DB585F"/>
    <w:rsid w:val="60FA7160"/>
    <w:rsid w:val="61010F88"/>
    <w:rsid w:val="611E5C32"/>
    <w:rsid w:val="612D44DE"/>
    <w:rsid w:val="612F33A9"/>
    <w:rsid w:val="61354548"/>
    <w:rsid w:val="615E6E99"/>
    <w:rsid w:val="61843845"/>
    <w:rsid w:val="61965AEC"/>
    <w:rsid w:val="619A665F"/>
    <w:rsid w:val="61B67662"/>
    <w:rsid w:val="61BD720E"/>
    <w:rsid w:val="61CC0F46"/>
    <w:rsid w:val="61F5736C"/>
    <w:rsid w:val="621A6E22"/>
    <w:rsid w:val="62315E81"/>
    <w:rsid w:val="62504983"/>
    <w:rsid w:val="626A3513"/>
    <w:rsid w:val="62777D8B"/>
    <w:rsid w:val="62847145"/>
    <w:rsid w:val="62857757"/>
    <w:rsid w:val="6297063A"/>
    <w:rsid w:val="62D02E78"/>
    <w:rsid w:val="62EC6F54"/>
    <w:rsid w:val="62EF42C5"/>
    <w:rsid w:val="62F92DFC"/>
    <w:rsid w:val="631E0CC9"/>
    <w:rsid w:val="63445905"/>
    <w:rsid w:val="634841AB"/>
    <w:rsid w:val="634F1578"/>
    <w:rsid w:val="63670127"/>
    <w:rsid w:val="636D3D73"/>
    <w:rsid w:val="638430B5"/>
    <w:rsid w:val="639731BA"/>
    <w:rsid w:val="63986D87"/>
    <w:rsid w:val="63BE3935"/>
    <w:rsid w:val="63C119C4"/>
    <w:rsid w:val="63E46471"/>
    <w:rsid w:val="63E8355B"/>
    <w:rsid w:val="63F0554C"/>
    <w:rsid w:val="63F4411A"/>
    <w:rsid w:val="63FC7CAA"/>
    <w:rsid w:val="64090D9F"/>
    <w:rsid w:val="640C1AE0"/>
    <w:rsid w:val="64267067"/>
    <w:rsid w:val="643F6025"/>
    <w:rsid w:val="64451226"/>
    <w:rsid w:val="64500B36"/>
    <w:rsid w:val="645A543F"/>
    <w:rsid w:val="648043CB"/>
    <w:rsid w:val="64B83B8D"/>
    <w:rsid w:val="64BD264B"/>
    <w:rsid w:val="64DF595F"/>
    <w:rsid w:val="64EC3BCC"/>
    <w:rsid w:val="65062373"/>
    <w:rsid w:val="6513755F"/>
    <w:rsid w:val="651911BB"/>
    <w:rsid w:val="65221A27"/>
    <w:rsid w:val="652F5BBD"/>
    <w:rsid w:val="653B1289"/>
    <w:rsid w:val="6579361C"/>
    <w:rsid w:val="6584299C"/>
    <w:rsid w:val="65C00227"/>
    <w:rsid w:val="65F44048"/>
    <w:rsid w:val="65F6009F"/>
    <w:rsid w:val="660955FB"/>
    <w:rsid w:val="660C3F49"/>
    <w:rsid w:val="66400EE2"/>
    <w:rsid w:val="66565630"/>
    <w:rsid w:val="665E7F06"/>
    <w:rsid w:val="66614C36"/>
    <w:rsid w:val="666607BA"/>
    <w:rsid w:val="666B0D8F"/>
    <w:rsid w:val="667B2BC6"/>
    <w:rsid w:val="667D5E63"/>
    <w:rsid w:val="668B0EC2"/>
    <w:rsid w:val="668B26FB"/>
    <w:rsid w:val="66AF7B0C"/>
    <w:rsid w:val="66C50F04"/>
    <w:rsid w:val="66C87C01"/>
    <w:rsid w:val="66DC2F8E"/>
    <w:rsid w:val="66FC4A26"/>
    <w:rsid w:val="66FC64B8"/>
    <w:rsid w:val="66FF26BC"/>
    <w:rsid w:val="671B25FF"/>
    <w:rsid w:val="671E2B59"/>
    <w:rsid w:val="672F30C6"/>
    <w:rsid w:val="673212EC"/>
    <w:rsid w:val="673769A9"/>
    <w:rsid w:val="673E34E5"/>
    <w:rsid w:val="675026FC"/>
    <w:rsid w:val="675A057E"/>
    <w:rsid w:val="67A273DC"/>
    <w:rsid w:val="67C763B2"/>
    <w:rsid w:val="67DD7861"/>
    <w:rsid w:val="680E0235"/>
    <w:rsid w:val="68596CB3"/>
    <w:rsid w:val="68780EF6"/>
    <w:rsid w:val="68906211"/>
    <w:rsid w:val="68A9332A"/>
    <w:rsid w:val="68AA434E"/>
    <w:rsid w:val="68C32ABD"/>
    <w:rsid w:val="68C73C84"/>
    <w:rsid w:val="68E62049"/>
    <w:rsid w:val="691C5E3B"/>
    <w:rsid w:val="69326A75"/>
    <w:rsid w:val="69360996"/>
    <w:rsid w:val="69382B10"/>
    <w:rsid w:val="6943130A"/>
    <w:rsid w:val="69434F9F"/>
    <w:rsid w:val="694E527F"/>
    <w:rsid w:val="69734CC2"/>
    <w:rsid w:val="699213F6"/>
    <w:rsid w:val="69A03805"/>
    <w:rsid w:val="69AA0C23"/>
    <w:rsid w:val="69CD4F5A"/>
    <w:rsid w:val="69D830C2"/>
    <w:rsid w:val="69DE723D"/>
    <w:rsid w:val="6A147FD8"/>
    <w:rsid w:val="6A17283B"/>
    <w:rsid w:val="6A260CDF"/>
    <w:rsid w:val="6A2C7414"/>
    <w:rsid w:val="6A337F97"/>
    <w:rsid w:val="6A507835"/>
    <w:rsid w:val="6A6C4D7C"/>
    <w:rsid w:val="6A6E6264"/>
    <w:rsid w:val="6A6F43BA"/>
    <w:rsid w:val="6A7C74C2"/>
    <w:rsid w:val="6A8E5B1C"/>
    <w:rsid w:val="6AA24B4E"/>
    <w:rsid w:val="6AA57A97"/>
    <w:rsid w:val="6AC70BFF"/>
    <w:rsid w:val="6AC852A4"/>
    <w:rsid w:val="6AD31506"/>
    <w:rsid w:val="6AE74066"/>
    <w:rsid w:val="6AE8756F"/>
    <w:rsid w:val="6AEB3BA3"/>
    <w:rsid w:val="6AFC71B2"/>
    <w:rsid w:val="6B420C53"/>
    <w:rsid w:val="6B6B7935"/>
    <w:rsid w:val="6B882240"/>
    <w:rsid w:val="6B9031A1"/>
    <w:rsid w:val="6B9954BA"/>
    <w:rsid w:val="6BA32E73"/>
    <w:rsid w:val="6BA35B2B"/>
    <w:rsid w:val="6BFD7FEC"/>
    <w:rsid w:val="6BFF240D"/>
    <w:rsid w:val="6C3A1C47"/>
    <w:rsid w:val="6C3E1BC6"/>
    <w:rsid w:val="6C3E2F22"/>
    <w:rsid w:val="6C482F09"/>
    <w:rsid w:val="6C616020"/>
    <w:rsid w:val="6C9D590B"/>
    <w:rsid w:val="6CA83905"/>
    <w:rsid w:val="6CBE2D69"/>
    <w:rsid w:val="6CC94A3A"/>
    <w:rsid w:val="6CF17A0F"/>
    <w:rsid w:val="6D10655D"/>
    <w:rsid w:val="6D1A4B5E"/>
    <w:rsid w:val="6D2A5E05"/>
    <w:rsid w:val="6D2F4C56"/>
    <w:rsid w:val="6D336BB0"/>
    <w:rsid w:val="6D34421A"/>
    <w:rsid w:val="6D373FDA"/>
    <w:rsid w:val="6D3D097F"/>
    <w:rsid w:val="6D3D1FA1"/>
    <w:rsid w:val="6D414A2D"/>
    <w:rsid w:val="6D435A41"/>
    <w:rsid w:val="6D507E0E"/>
    <w:rsid w:val="6D5D15B2"/>
    <w:rsid w:val="6D646752"/>
    <w:rsid w:val="6D852DF2"/>
    <w:rsid w:val="6D911DFF"/>
    <w:rsid w:val="6D981626"/>
    <w:rsid w:val="6D9B0F50"/>
    <w:rsid w:val="6DB92164"/>
    <w:rsid w:val="6DD71AD5"/>
    <w:rsid w:val="6DD958F4"/>
    <w:rsid w:val="6E014456"/>
    <w:rsid w:val="6E3D120C"/>
    <w:rsid w:val="6E4502EC"/>
    <w:rsid w:val="6E4B62DC"/>
    <w:rsid w:val="6E4E637A"/>
    <w:rsid w:val="6E7F5834"/>
    <w:rsid w:val="6EAD68E8"/>
    <w:rsid w:val="6EB8790A"/>
    <w:rsid w:val="6EC510AF"/>
    <w:rsid w:val="6EC65623"/>
    <w:rsid w:val="6EC71BE0"/>
    <w:rsid w:val="6ED3682A"/>
    <w:rsid w:val="6F180500"/>
    <w:rsid w:val="6F1D1FC4"/>
    <w:rsid w:val="6F330B13"/>
    <w:rsid w:val="6F3C69FC"/>
    <w:rsid w:val="6F572B38"/>
    <w:rsid w:val="6F650817"/>
    <w:rsid w:val="6F655CB5"/>
    <w:rsid w:val="6F656212"/>
    <w:rsid w:val="6F6B5C46"/>
    <w:rsid w:val="6F830294"/>
    <w:rsid w:val="6F9A666D"/>
    <w:rsid w:val="6FA579B9"/>
    <w:rsid w:val="6FC62A77"/>
    <w:rsid w:val="6FD53BC9"/>
    <w:rsid w:val="6FDF28A3"/>
    <w:rsid w:val="6FF253F9"/>
    <w:rsid w:val="6FF55389"/>
    <w:rsid w:val="702E37A7"/>
    <w:rsid w:val="7039122F"/>
    <w:rsid w:val="704E7C68"/>
    <w:rsid w:val="7053782B"/>
    <w:rsid w:val="707E7053"/>
    <w:rsid w:val="707F2B28"/>
    <w:rsid w:val="7081548E"/>
    <w:rsid w:val="709A6802"/>
    <w:rsid w:val="70AF0A06"/>
    <w:rsid w:val="70B21395"/>
    <w:rsid w:val="70DF0D86"/>
    <w:rsid w:val="70E96EFB"/>
    <w:rsid w:val="70F26130"/>
    <w:rsid w:val="712147DC"/>
    <w:rsid w:val="71265037"/>
    <w:rsid w:val="714203CC"/>
    <w:rsid w:val="715D346C"/>
    <w:rsid w:val="71AC4CCB"/>
    <w:rsid w:val="71B94181"/>
    <w:rsid w:val="71C77A4E"/>
    <w:rsid w:val="71D93DA2"/>
    <w:rsid w:val="71DD398F"/>
    <w:rsid w:val="71EC2487"/>
    <w:rsid w:val="72053100"/>
    <w:rsid w:val="724C0680"/>
    <w:rsid w:val="725C099E"/>
    <w:rsid w:val="727B57D0"/>
    <w:rsid w:val="72916C11"/>
    <w:rsid w:val="72B76F7A"/>
    <w:rsid w:val="72C02BE5"/>
    <w:rsid w:val="72D511F1"/>
    <w:rsid w:val="72DC3249"/>
    <w:rsid w:val="72E01863"/>
    <w:rsid w:val="72E72323"/>
    <w:rsid w:val="73112AFF"/>
    <w:rsid w:val="732263FF"/>
    <w:rsid w:val="732B76EC"/>
    <w:rsid w:val="73345F8B"/>
    <w:rsid w:val="735B083E"/>
    <w:rsid w:val="73682095"/>
    <w:rsid w:val="73787CED"/>
    <w:rsid w:val="737974E8"/>
    <w:rsid w:val="73806CB6"/>
    <w:rsid w:val="73A9445E"/>
    <w:rsid w:val="73C72992"/>
    <w:rsid w:val="73DA3DC6"/>
    <w:rsid w:val="73F80335"/>
    <w:rsid w:val="742D7254"/>
    <w:rsid w:val="743B6AC8"/>
    <w:rsid w:val="74436F60"/>
    <w:rsid w:val="74554061"/>
    <w:rsid w:val="74671F76"/>
    <w:rsid w:val="748E4A0A"/>
    <w:rsid w:val="74EF7D9E"/>
    <w:rsid w:val="74F0266A"/>
    <w:rsid w:val="755F3A1B"/>
    <w:rsid w:val="757474CC"/>
    <w:rsid w:val="759B7136"/>
    <w:rsid w:val="75B66744"/>
    <w:rsid w:val="75DF6AB7"/>
    <w:rsid w:val="75EC6625"/>
    <w:rsid w:val="76105E27"/>
    <w:rsid w:val="7625137E"/>
    <w:rsid w:val="76366459"/>
    <w:rsid w:val="768B6ED3"/>
    <w:rsid w:val="76D91F7B"/>
    <w:rsid w:val="76EC08E6"/>
    <w:rsid w:val="771001AF"/>
    <w:rsid w:val="77727A7E"/>
    <w:rsid w:val="778B4D77"/>
    <w:rsid w:val="779064BF"/>
    <w:rsid w:val="77A614F6"/>
    <w:rsid w:val="77B14BA5"/>
    <w:rsid w:val="780B157D"/>
    <w:rsid w:val="784802A2"/>
    <w:rsid w:val="7854477B"/>
    <w:rsid w:val="785D1899"/>
    <w:rsid w:val="78810923"/>
    <w:rsid w:val="788D06B4"/>
    <w:rsid w:val="78D06D9B"/>
    <w:rsid w:val="78E531A6"/>
    <w:rsid w:val="790510C5"/>
    <w:rsid w:val="79103F7D"/>
    <w:rsid w:val="792E2F48"/>
    <w:rsid w:val="797F702D"/>
    <w:rsid w:val="798D3E43"/>
    <w:rsid w:val="799B76B1"/>
    <w:rsid w:val="799C2D90"/>
    <w:rsid w:val="79B31AFD"/>
    <w:rsid w:val="79B8045F"/>
    <w:rsid w:val="79C055A2"/>
    <w:rsid w:val="79C715B0"/>
    <w:rsid w:val="7A0C4AEB"/>
    <w:rsid w:val="7A1C004B"/>
    <w:rsid w:val="7A1E4EC9"/>
    <w:rsid w:val="7A252FE6"/>
    <w:rsid w:val="7A4F1904"/>
    <w:rsid w:val="7A5B5483"/>
    <w:rsid w:val="7A981C25"/>
    <w:rsid w:val="7AA8485D"/>
    <w:rsid w:val="7AB464B8"/>
    <w:rsid w:val="7AE20094"/>
    <w:rsid w:val="7AED27B2"/>
    <w:rsid w:val="7AFE5868"/>
    <w:rsid w:val="7B0C6E29"/>
    <w:rsid w:val="7B522AE8"/>
    <w:rsid w:val="7B5D46E6"/>
    <w:rsid w:val="7B707C45"/>
    <w:rsid w:val="7B946DB9"/>
    <w:rsid w:val="7BA30329"/>
    <w:rsid w:val="7BAF4B8F"/>
    <w:rsid w:val="7BCD09ED"/>
    <w:rsid w:val="7BD85F20"/>
    <w:rsid w:val="7BE203C8"/>
    <w:rsid w:val="7C15638F"/>
    <w:rsid w:val="7C1B4E92"/>
    <w:rsid w:val="7C1B650A"/>
    <w:rsid w:val="7C2625B4"/>
    <w:rsid w:val="7C5A58CC"/>
    <w:rsid w:val="7C704352"/>
    <w:rsid w:val="7C84367D"/>
    <w:rsid w:val="7C87740C"/>
    <w:rsid w:val="7CAE458B"/>
    <w:rsid w:val="7CE35009"/>
    <w:rsid w:val="7D323713"/>
    <w:rsid w:val="7D3F34ED"/>
    <w:rsid w:val="7D514DB6"/>
    <w:rsid w:val="7D53530A"/>
    <w:rsid w:val="7D634360"/>
    <w:rsid w:val="7D7330E2"/>
    <w:rsid w:val="7D993990"/>
    <w:rsid w:val="7DA266BD"/>
    <w:rsid w:val="7DAC25AF"/>
    <w:rsid w:val="7DC12ACC"/>
    <w:rsid w:val="7DC90951"/>
    <w:rsid w:val="7DCA3DA9"/>
    <w:rsid w:val="7DE775B5"/>
    <w:rsid w:val="7DF41020"/>
    <w:rsid w:val="7E056C28"/>
    <w:rsid w:val="7E111000"/>
    <w:rsid w:val="7E4C1E1D"/>
    <w:rsid w:val="7E530C7E"/>
    <w:rsid w:val="7E5637DC"/>
    <w:rsid w:val="7E596F5F"/>
    <w:rsid w:val="7E6E23EB"/>
    <w:rsid w:val="7E853846"/>
    <w:rsid w:val="7E945EEB"/>
    <w:rsid w:val="7E9C7989"/>
    <w:rsid w:val="7EA34E4B"/>
    <w:rsid w:val="7EBD135F"/>
    <w:rsid w:val="7EC17528"/>
    <w:rsid w:val="7EEF2D3C"/>
    <w:rsid w:val="7F27056E"/>
    <w:rsid w:val="7F2D0445"/>
    <w:rsid w:val="7F2D2662"/>
    <w:rsid w:val="7F3568F7"/>
    <w:rsid w:val="7F646B10"/>
    <w:rsid w:val="7F8C5105"/>
    <w:rsid w:val="7F90449D"/>
    <w:rsid w:val="7FA229AC"/>
    <w:rsid w:val="7FB40975"/>
    <w:rsid w:val="7FB87991"/>
    <w:rsid w:val="7FCB6BAD"/>
    <w:rsid w:val="7FE00B76"/>
    <w:rsid w:val="7FE65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3" w:firstLineChars="200"/>
      <w:jc w:val="both"/>
    </w:pPr>
    <w:rPr>
      <w:rFonts w:ascii="Times New Roman" w:hAnsi="Times New Roman" w:eastAsia="宋体" w:cs="仿宋_GB2312"/>
      <w:b/>
      <w:kern w:val="2"/>
      <w:sz w:val="36"/>
      <w:szCs w:val="28"/>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BodyText2"/>
    <w:basedOn w:val="1"/>
    <w:semiHidden/>
    <w:qFormat/>
    <w:uiPriority w:val="0"/>
    <w:pPr>
      <w:spacing w:after="120" w:line="480" w:lineRule="auto"/>
      <w:textAlignment w:val="baseline"/>
    </w:pPr>
  </w:style>
  <w:style w:type="paragraph" w:styleId="3">
    <w:name w:val="annotation text"/>
    <w:basedOn w:val="1"/>
    <w:qFormat/>
    <w:uiPriority w:val="0"/>
    <w:pPr>
      <w:jc w:val="left"/>
    </w:pPr>
  </w:style>
  <w:style w:type="paragraph" w:styleId="4">
    <w:name w:val="Body Text"/>
    <w:basedOn w:val="1"/>
    <w:next w:val="5"/>
    <w:qFormat/>
    <w:uiPriority w:val="1"/>
    <w:pPr>
      <w:ind w:left="744"/>
    </w:pPr>
    <w:rPr>
      <w:rFonts w:ascii="仿宋_GB2312" w:hAnsi="仿宋_GB2312" w:eastAsia="仿宋_GB2312"/>
      <w:sz w:val="32"/>
      <w:szCs w:val="32"/>
    </w:rPr>
  </w:style>
  <w:style w:type="paragraph" w:styleId="5">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paragraph" w:styleId="11">
    <w:name w:val="List Paragraph"/>
    <w:basedOn w:val="1"/>
    <w:autoRedefine/>
    <w:qFormat/>
    <w:uiPriority w:val="99"/>
    <w:pPr>
      <w:numPr>
        <w:ilvl w:val="0"/>
        <w:numId w:val="1"/>
      </w:numPr>
      <w:ind w:left="0" w:firstLine="643"/>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6282</Words>
  <Characters>6311</Characters>
  <Lines>0</Lines>
  <Paragraphs>0</Paragraphs>
  <TotalTime>14</TotalTime>
  <ScaleCrop>false</ScaleCrop>
  <LinksUpToDate>false</LinksUpToDate>
  <CharactersWithSpaces>6311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2024-01-31T05:53:00Z</dcterms:created>
  <dc:creator>admin</dc:creator>
  <cp:lastModifiedBy>皮卡乒乓乒乓乒乓兵。</cp:lastModifiedBy>
  <cp:lastPrinted>2025-03-21T09:03:00Z</cp:lastPrinted>
  <dcterms:modified xsi:type="dcterms:W3CDTF">2025-03-24T05:46:34Z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9B416A5AAF2A42E8AAF54727E22EBCE8_13</vt:lpwstr>
  </property>
  <property fmtid="{D5CDD505-2E9C-101B-9397-08002B2CF9AE}" pid="4" name="KSOTemplateDocerSaveRecord">
    <vt:lpwstr>eyJoZGlkIjoiNzFhMjAwMDFjZTY4NzcxOGY0ZWRhYjcyNmJiY2UzNTAiLCJ1c2VySWQiOiI1MzQwNDEzNjgifQ==</vt:lpwstr>
  </property>
</Properties>
</file>