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beforeLine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spacing w:before="0" w:beforeLines="0"/>
        <w:jc w:val="center"/>
        <w:rPr>
          <w:rFonts w:hint="eastAsia" w:ascii="Calibri" w:hAnsi="Calibri" w:eastAsia="宋体" w:cs="Times New Roman"/>
          <w:b/>
          <w:sz w:val="44"/>
          <w:szCs w:val="44"/>
        </w:rPr>
      </w:pPr>
    </w:p>
    <w:p>
      <w:pPr>
        <w:spacing w:before="0" w:beforeLines="0"/>
        <w:jc w:val="center"/>
        <w:rPr>
          <w:rFonts w:hint="eastAsia" w:ascii="Calibri" w:hAnsi="Calibri" w:eastAsia="宋体" w:cs="Times New Roman"/>
          <w:b/>
          <w:sz w:val="44"/>
          <w:szCs w:val="44"/>
        </w:rPr>
      </w:pPr>
      <w:r>
        <w:rPr>
          <w:rFonts w:hint="eastAsia" w:ascii="Calibri" w:hAnsi="Calibri" w:eastAsia="宋体" w:cs="Times New Roman"/>
          <w:b/>
          <w:sz w:val="44"/>
          <w:szCs w:val="44"/>
        </w:rPr>
        <w:t>内控制度自查情况表</w:t>
      </w:r>
    </w:p>
    <w:p>
      <w:pPr>
        <w:spacing w:before="0" w:beforeLines="0"/>
        <w:jc w:val="center"/>
        <w:rPr>
          <w:rFonts w:hint="eastAsia" w:ascii="Calibri" w:hAnsi="Calibri" w:eastAsia="宋体" w:cs="Times New Roman"/>
          <w:b/>
          <w:sz w:val="44"/>
          <w:szCs w:val="44"/>
        </w:rPr>
      </w:pPr>
    </w:p>
    <w:p>
      <w:pPr>
        <w:numPr>
          <w:ilvl w:val="0"/>
          <w:numId w:val="1"/>
        </w:numPr>
        <w:spacing w:before="0" w:beforeLines="0"/>
        <w:jc w:val="both"/>
        <w:rPr>
          <w:rFonts w:hint="eastAsia" w:ascii="Calibri" w:hAnsi="Calibri" w:eastAsia="宋体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b w:val="0"/>
          <w:bCs/>
          <w:sz w:val="28"/>
          <w:szCs w:val="28"/>
          <w:lang w:val="en-US" w:eastAsia="zh-CN"/>
        </w:rPr>
        <w:t>机构是否已经建立较为完善的内部管理制度，包括但不限于：1、人事管理制度；2、首席评估师制度；3、财务管理制度；4、执业质量控制制度；5、评估业务管理制度；6、业务档案管理制度；7、继续教育及培训制度；等。</w:t>
      </w:r>
    </w:p>
    <w:p>
      <w:pPr>
        <w:widowControl w:val="0"/>
        <w:numPr>
          <w:ilvl w:val="0"/>
          <w:numId w:val="0"/>
        </w:numPr>
        <w:spacing w:before="0" w:beforeLines="0"/>
        <w:jc w:val="both"/>
        <w:rPr>
          <w:rFonts w:hint="eastAsia" w:ascii="Calibri" w:hAnsi="Calibri" w:eastAsia="宋体" w:cs="Times New Roman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before="0" w:beforeLines="0"/>
        <w:jc w:val="both"/>
        <w:rPr>
          <w:rFonts w:hint="eastAsia" w:ascii="Calibri" w:hAnsi="Calibri" w:eastAsia="宋体" w:cs="Times New Roman"/>
          <w:b w:val="0"/>
          <w:bCs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spacing w:before="0" w:beforeLines="0"/>
        <w:jc w:val="both"/>
        <w:rPr>
          <w:rFonts w:hint="eastAsia" w:ascii="Calibri" w:hAnsi="Calibri" w:eastAsia="宋体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b w:val="0"/>
          <w:bCs/>
          <w:sz w:val="28"/>
          <w:szCs w:val="28"/>
          <w:lang w:val="en-US" w:eastAsia="zh-CN"/>
        </w:rPr>
        <w:t>填报机构内部管理制度信息（可另附表格）</w:t>
      </w:r>
    </w:p>
    <w:tbl>
      <w:tblPr>
        <w:tblStyle w:val="4"/>
        <w:tblpPr w:leftFromText="180" w:rightFromText="180" w:vertAnchor="text" w:horzAnchor="margin" w:tblpXSpec="center" w:tblpY="41"/>
        <w:tblW w:w="94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2604"/>
        <w:gridCol w:w="1590"/>
        <w:gridCol w:w="1438"/>
        <w:gridCol w:w="1215"/>
        <w:gridCol w:w="1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exac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内部管理制度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初次</w:t>
            </w:r>
          </w:p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制定时间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最新</w:t>
            </w:r>
          </w:p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修订时间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此次是否修改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内容针对性和实用性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exac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OLE_LINK7" w:colFirst="4" w:colLast="4"/>
            <w:bookmarkStart w:id="1" w:name="OLE_LINK11" w:colFirst="5" w:colLast="5"/>
            <w:bookmarkStart w:id="2" w:name="OLE_LINK2" w:colFirst="2" w:colLast="2"/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bookmarkStart w:id="3" w:name="OLE_LINK9" w:colFirst="4" w:colLast="4"/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……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bookmarkEnd w:id="1"/>
      <w:bookmarkEnd w:id="2"/>
    </w:tbl>
    <w:p>
      <w:pPr>
        <w:numPr>
          <w:ilvl w:val="0"/>
          <w:numId w:val="0"/>
        </w:numPr>
        <w:spacing w:before="0" w:beforeLines="0"/>
        <w:jc w:val="both"/>
        <w:rPr>
          <w:rFonts w:hint="eastAsia" w:ascii="Calibri" w:hAnsi="Calibri" w:eastAsia="宋体" w:cs="Times New Roman"/>
          <w:b w:val="0"/>
          <w:bCs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spacing w:before="0" w:beforeLines="0"/>
        <w:jc w:val="both"/>
        <w:rPr>
          <w:rFonts w:hint="eastAsia" w:ascii="Calibri" w:hAnsi="Calibri" w:eastAsia="宋体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b w:val="0"/>
          <w:bCs/>
          <w:sz w:val="28"/>
          <w:szCs w:val="28"/>
          <w:lang w:val="en-US" w:eastAsia="zh-CN"/>
        </w:rPr>
        <w:t>内部管理制度执行情况（可另附表格）</w:t>
      </w:r>
    </w:p>
    <w:tbl>
      <w:tblPr>
        <w:tblStyle w:val="4"/>
        <w:tblW w:w="9115" w:type="dxa"/>
        <w:tblInd w:w="-5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2902"/>
        <w:gridCol w:w="2661"/>
        <w:gridCol w:w="2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内部管理制度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执行情况（文字描述）</w:t>
            </w: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zh-CN"/>
              </w:rPr>
              <w:t>……</w:t>
            </w: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</w:pPr>
          </w:p>
        </w:tc>
      </w:tr>
    </w:tbl>
    <w:p/>
    <w:p/>
    <w:p/>
    <w:p/>
    <w:p/>
    <w:p/>
    <w:p/>
    <w:p/>
    <w:p/>
    <w:p>
      <w:pPr>
        <w:widowControl w:val="0"/>
        <w:numPr>
          <w:ilvl w:val="0"/>
          <w:numId w:val="0"/>
        </w:numPr>
        <w:spacing w:before="0" w:beforeLines="0"/>
        <w:jc w:val="right"/>
        <w:rPr>
          <w:rFonts w:hint="eastAsia" w:ascii="Calibri" w:hAnsi="Calibri" w:eastAsia="宋体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b w:val="0"/>
          <w:bCs/>
          <w:sz w:val="28"/>
          <w:szCs w:val="28"/>
          <w:lang w:val="en-US" w:eastAsia="zh-CN"/>
        </w:rPr>
        <w:t>机构名称（盖章）</w:t>
      </w:r>
    </w:p>
    <w:p>
      <w:bookmarkStart w:id="4" w:name="_GoBack"/>
      <w:bookmarkEnd w:id="4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A32CA"/>
    <w:multiLevelType w:val="singleLevel"/>
    <w:tmpl w:val="7D1A32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54190A"/>
    <w:rsid w:val="0DF9077B"/>
    <w:rsid w:val="46CA2B9D"/>
    <w:rsid w:val="52835CDB"/>
    <w:rsid w:val="5C1603F3"/>
    <w:rsid w:val="5D54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2020-10-21T07:43:00Z</dcterms:created>
  <dc:creator>梅琳达露小仙</dc:creator>
  <cp:lastModifiedBy>梅琳达露小仙</cp:lastModifiedBy>
  <dcterms:modified xsi:type="dcterms:W3CDTF">2020-10-22T07:32:01Z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