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EF5C" w14:textId="67CED9F4" w:rsidR="00CF20F2" w:rsidRDefault="00CF20F2" w:rsidP="00296834">
      <w:pPr>
        <w:spacing w:line="578" w:lineRule="exact"/>
        <w:rPr>
          <w:rFonts w:ascii="黑体" w:eastAsia="黑体" w:hAnsi="黑体"/>
          <w:bCs/>
          <w:sz w:val="32"/>
          <w:szCs w:val="32"/>
        </w:rPr>
      </w:pPr>
      <w:bookmarkStart w:id="0" w:name="_Toc58316446"/>
      <w:r>
        <w:rPr>
          <w:rFonts w:ascii="黑体" w:eastAsia="黑体" w:hAnsi="黑体" w:hint="eastAsia"/>
          <w:bCs/>
          <w:sz w:val="32"/>
          <w:szCs w:val="32"/>
        </w:rPr>
        <w:t>附件</w:t>
      </w:r>
    </w:p>
    <w:p w14:paraId="429A6600" w14:textId="77777777" w:rsidR="00CF20F2" w:rsidRPr="00296834" w:rsidRDefault="00CF20F2" w:rsidP="00A01D28">
      <w:pPr>
        <w:spacing w:line="700" w:lineRule="exact"/>
        <w:jc w:val="center"/>
        <w:rPr>
          <w:rFonts w:ascii="方正小标宋简体" w:eastAsia="方正小标宋简体" w:hAnsi="方正小标宋简体" w:cs="宋体"/>
          <w:kern w:val="36"/>
          <w:sz w:val="32"/>
          <w:szCs w:val="32"/>
        </w:rPr>
      </w:pPr>
    </w:p>
    <w:p w14:paraId="3847F614" w14:textId="77777777" w:rsidR="00CF20F2" w:rsidRDefault="00CF20F2" w:rsidP="00BA7BA4">
      <w:pPr>
        <w:pStyle w:val="1"/>
        <w:keepNext w:val="0"/>
        <w:keepLines w:val="0"/>
        <w:spacing w:before="0" w:after="0" w:line="700" w:lineRule="exact"/>
        <w:jc w:val="center"/>
        <w:rPr>
          <w:rFonts w:ascii="方正小标宋简体" w:eastAsia="方正小标宋简体" w:hAnsi="方正小标宋简体" w:cs="宋体"/>
          <w:b w:val="0"/>
          <w:bCs w:val="0"/>
          <w:kern w:val="36"/>
        </w:rPr>
      </w:pPr>
      <w:bookmarkStart w:id="1" w:name="_Hlk121211342"/>
      <w:r>
        <w:rPr>
          <w:rFonts w:ascii="方正小标宋简体" w:eastAsia="方正小标宋简体" w:hAnsi="方正小标宋简体" w:cs="宋体" w:hint="eastAsia"/>
          <w:b w:val="0"/>
          <w:bCs w:val="0"/>
          <w:kern w:val="36"/>
        </w:rPr>
        <w:t>资产评估执业准则——知识产权</w:t>
      </w:r>
    </w:p>
    <w:p w14:paraId="5E85165F" w14:textId="77777777" w:rsidR="00A01D28" w:rsidRPr="00296834" w:rsidRDefault="00A01D28" w:rsidP="00296834">
      <w:pPr>
        <w:spacing w:line="700" w:lineRule="exact"/>
        <w:rPr>
          <w:b/>
          <w:bCs/>
          <w:sz w:val="32"/>
          <w:szCs w:val="32"/>
        </w:rPr>
      </w:pPr>
    </w:p>
    <w:p w14:paraId="211EE6E9" w14:textId="77777777" w:rsidR="00CF20F2" w:rsidRDefault="00CF20F2" w:rsidP="00BA7BA4">
      <w:pPr>
        <w:spacing w:beforeLines="100" w:before="579" w:afterLines="100" w:after="579" w:line="578" w:lineRule="exact"/>
        <w:jc w:val="center"/>
        <w:outlineLvl w:val="1"/>
        <w:rPr>
          <w:rFonts w:ascii="黑体" w:eastAsia="黑体" w:hAnsi="黑体"/>
          <w:sz w:val="32"/>
          <w:szCs w:val="32"/>
        </w:rPr>
      </w:pPr>
      <w:bookmarkStart w:id="2" w:name="_Toc58316447"/>
      <w:bookmarkEnd w:id="0"/>
      <w:bookmarkEnd w:id="1"/>
      <w:r>
        <w:rPr>
          <w:rFonts w:ascii="黑体" w:eastAsia="黑体" w:hAnsi="黑体" w:hint="eastAsia"/>
          <w:sz w:val="32"/>
          <w:szCs w:val="32"/>
        </w:rPr>
        <w:t xml:space="preserve">第一章 </w:t>
      </w:r>
      <w:r>
        <w:rPr>
          <w:rFonts w:ascii="黑体" w:eastAsia="黑体" w:hAnsi="黑体"/>
          <w:sz w:val="32"/>
          <w:szCs w:val="32"/>
        </w:rPr>
        <w:t xml:space="preserve"> </w:t>
      </w:r>
      <w:r>
        <w:rPr>
          <w:rFonts w:ascii="黑体" w:eastAsia="黑体" w:hAnsi="黑体" w:hint="eastAsia"/>
          <w:sz w:val="32"/>
          <w:szCs w:val="32"/>
        </w:rPr>
        <w:t>总则</w:t>
      </w:r>
      <w:bookmarkEnd w:id="2"/>
    </w:p>
    <w:p w14:paraId="398D4153"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第一条</w:t>
      </w:r>
      <w:r>
        <w:rPr>
          <w:rFonts w:ascii="仿宋_GB2312" w:eastAsia="仿宋_GB2312" w:hint="eastAsia"/>
          <w:sz w:val="32"/>
          <w:szCs w:val="32"/>
        </w:rPr>
        <w:t xml:space="preserve">　</w:t>
      </w:r>
      <w:r w:rsidRPr="008B5EC8">
        <w:rPr>
          <w:rFonts w:ascii="仿宋_GB2312" w:eastAsia="仿宋_GB2312" w:hAnsi="宋体" w:hint="eastAsia"/>
          <w:sz w:val="32"/>
          <w:szCs w:val="32"/>
        </w:rPr>
        <w:t>为规范知识产权资产评估行为，保护资产评估当事人合法权益和公共利益，</w:t>
      </w:r>
      <w:r w:rsidRPr="00595F20">
        <w:rPr>
          <w:rFonts w:ascii="仿宋_GB2312" w:eastAsia="仿宋_GB2312" w:hAnsi="宋体" w:hint="eastAsia"/>
          <w:sz w:val="32"/>
          <w:szCs w:val="32"/>
        </w:rPr>
        <w:t>根据</w:t>
      </w:r>
      <w:r w:rsidRPr="00560759">
        <w:rPr>
          <w:rFonts w:ascii="仿宋_GB2312" w:eastAsia="仿宋_GB2312" w:hAnsi="宋体" w:hint="eastAsia"/>
          <w:sz w:val="32"/>
          <w:szCs w:val="32"/>
        </w:rPr>
        <w:t>《资产评估基本准则》</w:t>
      </w:r>
      <w:r w:rsidRPr="008B5EC8">
        <w:rPr>
          <w:rFonts w:ascii="仿宋_GB2312" w:eastAsia="仿宋_GB2312" w:hAnsi="宋体" w:hint="eastAsia"/>
          <w:sz w:val="32"/>
          <w:szCs w:val="32"/>
        </w:rPr>
        <w:t>制定本准则</w:t>
      </w:r>
      <w:r>
        <w:rPr>
          <w:rFonts w:ascii="仿宋_GB2312" w:eastAsia="仿宋_GB2312" w:hAnsi="宋体" w:hint="eastAsia"/>
          <w:sz w:val="32"/>
          <w:szCs w:val="32"/>
        </w:rPr>
        <w:t>。</w:t>
      </w:r>
    </w:p>
    <w:p w14:paraId="7B0FEE55"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第二条</w:t>
      </w:r>
      <w:r>
        <w:rPr>
          <w:rFonts w:ascii="仿宋_GB2312" w:eastAsia="仿宋_GB2312" w:hint="eastAsia"/>
          <w:sz w:val="32"/>
          <w:szCs w:val="32"/>
        </w:rPr>
        <w:t xml:space="preserve">　</w:t>
      </w:r>
      <w:r w:rsidRPr="00542D1E">
        <w:rPr>
          <w:rFonts w:ascii="仿宋_GB2312" w:eastAsia="仿宋_GB2312" w:hAnsi="宋体" w:hint="eastAsia"/>
          <w:sz w:val="32"/>
          <w:szCs w:val="32"/>
        </w:rPr>
        <w:t>知识产权是权利人依法就作品、</w:t>
      </w:r>
      <w:r>
        <w:rPr>
          <w:rFonts w:ascii="仿宋_GB2312" w:eastAsia="仿宋_GB2312" w:hAnsi="宋体" w:hint="eastAsia"/>
          <w:sz w:val="32"/>
          <w:szCs w:val="32"/>
        </w:rPr>
        <w:t>专利（</w:t>
      </w:r>
      <w:r w:rsidRPr="00542D1E">
        <w:rPr>
          <w:rFonts w:ascii="仿宋_GB2312" w:eastAsia="仿宋_GB2312" w:hAnsi="宋体" w:hint="eastAsia"/>
          <w:sz w:val="32"/>
          <w:szCs w:val="32"/>
        </w:rPr>
        <w:t>发明、实用新型、外观设计</w:t>
      </w:r>
      <w:r>
        <w:rPr>
          <w:rFonts w:ascii="仿宋_GB2312" w:eastAsia="仿宋_GB2312" w:hAnsi="宋体" w:hint="eastAsia"/>
          <w:sz w:val="32"/>
          <w:szCs w:val="32"/>
        </w:rPr>
        <w:t>）</w:t>
      </w:r>
      <w:r w:rsidRPr="00542D1E">
        <w:rPr>
          <w:rFonts w:ascii="仿宋_GB2312" w:eastAsia="仿宋_GB2312" w:hAnsi="宋体" w:hint="eastAsia"/>
          <w:sz w:val="32"/>
          <w:szCs w:val="32"/>
        </w:rPr>
        <w:t>、商标、地理标志、商业秘密、集成电路布图设计、植物新品种以及法律规定的其他客体享有的专有</w:t>
      </w:r>
      <w:r>
        <w:rPr>
          <w:rFonts w:ascii="仿宋_GB2312" w:eastAsia="仿宋_GB2312" w:hAnsi="宋体" w:hint="eastAsia"/>
          <w:sz w:val="32"/>
          <w:szCs w:val="32"/>
        </w:rPr>
        <w:t>的</w:t>
      </w:r>
      <w:r w:rsidRPr="00542D1E">
        <w:rPr>
          <w:rFonts w:ascii="仿宋_GB2312" w:eastAsia="仿宋_GB2312" w:hAnsi="宋体" w:hint="eastAsia"/>
          <w:sz w:val="32"/>
          <w:szCs w:val="32"/>
        </w:rPr>
        <w:t>权利</w:t>
      </w:r>
      <w:r>
        <w:rPr>
          <w:rFonts w:ascii="仿宋_GB2312" w:eastAsia="仿宋_GB2312" w:hAnsi="宋体" w:hint="eastAsia"/>
          <w:sz w:val="32"/>
          <w:szCs w:val="32"/>
        </w:rPr>
        <w:t>。</w:t>
      </w:r>
    </w:p>
    <w:p w14:paraId="2D372346" w14:textId="77777777" w:rsidR="00CF20F2" w:rsidRDefault="00CF20F2" w:rsidP="00CF20F2">
      <w:pPr>
        <w:spacing w:line="578" w:lineRule="exact"/>
        <w:ind w:firstLineChars="200" w:firstLine="630"/>
        <w:rPr>
          <w:rFonts w:ascii="仿宋_GB2312" w:eastAsia="仿宋_GB2312" w:hAnsi="宋体"/>
          <w:sz w:val="32"/>
          <w:szCs w:val="32"/>
        </w:rPr>
      </w:pPr>
      <w:r w:rsidRPr="008B5EC8">
        <w:rPr>
          <w:rFonts w:ascii="仿宋_GB2312" w:eastAsia="仿宋_GB2312" w:hAnsi="宋体" w:hint="eastAsia"/>
          <w:sz w:val="32"/>
          <w:szCs w:val="32"/>
        </w:rPr>
        <w:t>本准则所称知识产权资产，是指知识产权权利人拥有或者控制的，能够持续发挥作用并且带来经济利益的知识产权</w:t>
      </w:r>
      <w:r w:rsidRPr="00E50ED0">
        <w:rPr>
          <w:rFonts w:ascii="仿宋_GB2312" w:eastAsia="仿宋_GB2312" w:hAnsi="宋体" w:hint="eastAsia"/>
          <w:sz w:val="32"/>
          <w:szCs w:val="32"/>
        </w:rPr>
        <w:t>权益，</w:t>
      </w:r>
      <w:r w:rsidRPr="006F1B67">
        <w:rPr>
          <w:rFonts w:ascii="仿宋_GB2312" w:eastAsia="仿宋_GB2312" w:hAnsi="宋体" w:hint="eastAsia"/>
          <w:sz w:val="32"/>
          <w:szCs w:val="32"/>
        </w:rPr>
        <w:t>包括专利、商标、著作权、商业秘密、集成电路布图设计、植物新品种等资产权益</w:t>
      </w:r>
      <w:r>
        <w:rPr>
          <w:rFonts w:ascii="仿宋_GB2312" w:eastAsia="仿宋_GB2312" w:hAnsi="宋体" w:hint="eastAsia"/>
          <w:sz w:val="32"/>
          <w:szCs w:val="32"/>
        </w:rPr>
        <w:t>。</w:t>
      </w:r>
    </w:p>
    <w:p w14:paraId="3750F997" w14:textId="77777777" w:rsidR="00CF20F2" w:rsidRDefault="00CF20F2" w:rsidP="00CF20F2">
      <w:pPr>
        <w:spacing w:line="578" w:lineRule="exact"/>
        <w:ind w:firstLineChars="200" w:firstLine="630"/>
        <w:rPr>
          <w:rFonts w:ascii="仿宋_GB2312" w:eastAsia="仿宋_GB2312" w:hAnsi="宋体"/>
          <w:sz w:val="32"/>
          <w:szCs w:val="32"/>
        </w:rPr>
      </w:pPr>
      <w:r w:rsidRPr="006F1B67">
        <w:rPr>
          <w:rFonts w:ascii="仿宋_GB2312" w:eastAsia="仿宋_GB2312" w:hAnsi="宋体" w:hint="eastAsia"/>
          <w:sz w:val="32"/>
          <w:szCs w:val="32"/>
        </w:rPr>
        <w:t>涉及地理标志等知识产权资产的</w:t>
      </w:r>
      <w:r w:rsidRPr="008B5EC8">
        <w:rPr>
          <w:rFonts w:ascii="仿宋_GB2312" w:eastAsia="仿宋_GB2312" w:hAnsi="宋体" w:hint="eastAsia"/>
          <w:sz w:val="32"/>
          <w:szCs w:val="32"/>
        </w:rPr>
        <w:t>评估另行规范</w:t>
      </w:r>
      <w:r>
        <w:rPr>
          <w:rFonts w:ascii="仿宋_GB2312" w:eastAsia="仿宋_GB2312" w:hAnsi="宋体" w:hint="eastAsia"/>
          <w:sz w:val="32"/>
          <w:szCs w:val="32"/>
        </w:rPr>
        <w:t>。</w:t>
      </w:r>
    </w:p>
    <w:p w14:paraId="3883E26F"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第三条</w:t>
      </w:r>
      <w:r>
        <w:rPr>
          <w:rFonts w:ascii="仿宋_GB2312" w:eastAsia="仿宋_GB2312" w:hint="eastAsia"/>
          <w:sz w:val="32"/>
          <w:szCs w:val="32"/>
        </w:rPr>
        <w:t xml:space="preserve">　</w:t>
      </w:r>
      <w:r w:rsidRPr="008B5EC8">
        <w:rPr>
          <w:rFonts w:ascii="仿宋_GB2312" w:eastAsia="仿宋_GB2312" w:hAnsi="宋体" w:hint="eastAsia"/>
          <w:sz w:val="32"/>
          <w:szCs w:val="32"/>
        </w:rPr>
        <w:t>本准则所称知识产权资产评估，是指资产评估机构及其资产评估专业人员遵守法律、行政法规和资产评估准则，根据委托对评估基准日特定目的下的知识产权资产价值进行评定和估算，并出具资产评估报告的专业服务行为</w:t>
      </w:r>
      <w:r>
        <w:rPr>
          <w:rFonts w:ascii="仿宋_GB2312" w:eastAsia="仿宋_GB2312" w:hAnsi="宋体" w:hint="eastAsia"/>
          <w:sz w:val="32"/>
          <w:szCs w:val="32"/>
        </w:rPr>
        <w:t>。</w:t>
      </w:r>
    </w:p>
    <w:p w14:paraId="3692883A"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lastRenderedPageBreak/>
        <w:t>第四条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执行知识产权资产评估业务，应当遵守本准则</w:t>
      </w:r>
      <w:r>
        <w:rPr>
          <w:rFonts w:ascii="仿宋_GB2312" w:eastAsia="仿宋_GB2312" w:hAnsi="宋体" w:hint="eastAsia"/>
          <w:sz w:val="32"/>
          <w:szCs w:val="32"/>
        </w:rPr>
        <w:t>及相关准则。</w:t>
      </w:r>
    </w:p>
    <w:p w14:paraId="2E80F2FC" w14:textId="77777777" w:rsidR="00CF20F2" w:rsidRDefault="00CF20F2" w:rsidP="00CF20F2">
      <w:pPr>
        <w:spacing w:beforeLines="100" w:before="579" w:afterLines="100" w:after="579" w:line="578" w:lineRule="exact"/>
        <w:jc w:val="center"/>
        <w:outlineLvl w:val="1"/>
        <w:rPr>
          <w:rFonts w:ascii="仿宋_GB2312" w:eastAsia="仿宋_GB2312" w:hAnsi="黑体"/>
          <w:sz w:val="32"/>
          <w:szCs w:val="32"/>
        </w:rPr>
      </w:pPr>
      <w:bookmarkStart w:id="3" w:name="_Toc58316448"/>
      <w:r>
        <w:rPr>
          <w:rFonts w:ascii="黑体" w:eastAsia="黑体" w:hAnsi="黑体" w:hint="eastAsia"/>
          <w:sz w:val="32"/>
          <w:szCs w:val="32"/>
        </w:rPr>
        <w:t xml:space="preserve">第二章 </w:t>
      </w:r>
      <w:r>
        <w:rPr>
          <w:rFonts w:ascii="黑体" w:eastAsia="黑体" w:hAnsi="黑体"/>
          <w:sz w:val="32"/>
          <w:szCs w:val="32"/>
        </w:rPr>
        <w:t xml:space="preserve"> </w:t>
      </w:r>
      <w:r>
        <w:rPr>
          <w:rFonts w:ascii="黑体" w:eastAsia="黑体" w:hAnsi="黑体" w:hint="eastAsia"/>
          <w:sz w:val="32"/>
          <w:szCs w:val="32"/>
        </w:rPr>
        <w:t>基本遵循</w:t>
      </w:r>
      <w:bookmarkEnd w:id="3"/>
    </w:p>
    <w:p w14:paraId="23F68630"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第五条</w:t>
      </w:r>
      <w:r>
        <w:rPr>
          <w:rFonts w:ascii="仿宋_GB2312" w:eastAsia="仿宋_GB2312" w:hint="eastAsia"/>
          <w:sz w:val="32"/>
          <w:szCs w:val="32"/>
        </w:rPr>
        <w:t xml:space="preserve">　</w:t>
      </w:r>
      <w:r w:rsidRPr="00050959">
        <w:rPr>
          <w:rFonts w:ascii="仿宋_GB2312" w:eastAsia="仿宋_GB2312" w:hAnsi="宋体" w:hint="eastAsia"/>
          <w:sz w:val="32"/>
          <w:szCs w:val="32"/>
        </w:rPr>
        <w:t>资产评估机构及其资产评估专业人员开展</w:t>
      </w:r>
      <w:r>
        <w:rPr>
          <w:rFonts w:ascii="仿宋_GB2312" w:eastAsia="仿宋_GB2312" w:hAnsi="宋体" w:hint="eastAsia"/>
          <w:sz w:val="32"/>
          <w:szCs w:val="32"/>
        </w:rPr>
        <w:t>知识产权</w:t>
      </w:r>
      <w:r w:rsidRPr="00050959">
        <w:rPr>
          <w:rFonts w:ascii="仿宋_GB2312" w:eastAsia="仿宋_GB2312" w:hAnsi="宋体" w:hint="eastAsia"/>
          <w:sz w:val="32"/>
          <w:szCs w:val="32"/>
        </w:rPr>
        <w:t>资产评估业务，应当遵守法律、行政法规</w:t>
      </w:r>
      <w:r w:rsidRPr="008B5EC8">
        <w:rPr>
          <w:rFonts w:ascii="仿宋_GB2312" w:eastAsia="仿宋_GB2312" w:hAnsi="宋体" w:hint="eastAsia"/>
          <w:sz w:val="32"/>
          <w:szCs w:val="32"/>
        </w:rPr>
        <w:t>和资产评估准则</w:t>
      </w:r>
      <w:r w:rsidRPr="00050959">
        <w:rPr>
          <w:rFonts w:ascii="仿宋_GB2312" w:eastAsia="仿宋_GB2312" w:hAnsi="宋体" w:hint="eastAsia"/>
          <w:sz w:val="32"/>
          <w:szCs w:val="32"/>
        </w:rPr>
        <w:t>，坚持独立、客观、公正的原则，诚实守信，勤勉尽责，谨慎从业，遵守职业道德规范，自觉维护职业形象，不得从事损害职业形象的活动</w:t>
      </w:r>
      <w:r>
        <w:rPr>
          <w:rFonts w:ascii="仿宋_GB2312" w:eastAsia="仿宋_GB2312" w:hAnsi="宋体" w:hint="eastAsia"/>
          <w:sz w:val="32"/>
          <w:szCs w:val="32"/>
        </w:rPr>
        <w:t>。</w:t>
      </w:r>
    </w:p>
    <w:p w14:paraId="4386B4B5"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第六条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执行知识产权资产评估业务，应当具备知识产权资产评估的专业知识和实践经验，能够胜任所执行的知识产权资产评估业务</w:t>
      </w:r>
      <w:r>
        <w:rPr>
          <w:rFonts w:ascii="仿宋_GB2312" w:eastAsia="仿宋_GB2312" w:hAnsi="宋体" w:hint="eastAsia"/>
          <w:sz w:val="32"/>
          <w:szCs w:val="32"/>
        </w:rPr>
        <w:t>。</w:t>
      </w:r>
    </w:p>
    <w:p w14:paraId="21CF525B"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资产评估机构</w:t>
      </w:r>
      <w:r w:rsidRPr="008B5EC8">
        <w:rPr>
          <w:rFonts w:ascii="仿宋_GB2312" w:eastAsia="仿宋_GB2312" w:hAnsi="宋体" w:hint="eastAsia"/>
          <w:sz w:val="32"/>
          <w:szCs w:val="32"/>
        </w:rPr>
        <w:t>应当关注知识产权资产评估业务的复杂性，根据自身的资产评估专业人员配备、专业知识和经验，审慎考虑是否有能力受理知识产权资产评估业务</w:t>
      </w:r>
      <w:r>
        <w:rPr>
          <w:rFonts w:ascii="仿宋_GB2312" w:eastAsia="仿宋_GB2312" w:hAnsi="宋体" w:hint="eastAsia"/>
          <w:sz w:val="32"/>
          <w:szCs w:val="32"/>
        </w:rPr>
        <w:t>。</w:t>
      </w:r>
    </w:p>
    <w:p w14:paraId="2997354B" w14:textId="77777777" w:rsidR="00CF20F2" w:rsidRDefault="00CF20F2" w:rsidP="00CF20F2">
      <w:pPr>
        <w:spacing w:line="578" w:lineRule="exact"/>
        <w:ind w:firstLineChars="200" w:firstLine="630"/>
        <w:rPr>
          <w:rFonts w:ascii="仿宋_GB2312" w:eastAsia="仿宋_GB2312" w:hAnsi="宋体"/>
          <w:sz w:val="32"/>
          <w:szCs w:val="32"/>
        </w:rPr>
      </w:pPr>
      <w:r w:rsidRPr="008B5EC8">
        <w:rPr>
          <w:rFonts w:ascii="仿宋_GB2312" w:eastAsia="仿宋_GB2312" w:hAnsi="宋体" w:hint="eastAsia"/>
          <w:sz w:val="32"/>
          <w:szCs w:val="32"/>
        </w:rPr>
        <w:t>执行某项特定业务缺乏特定的专业知识和经验时，应当采取弥补措施，包括利用专家工作及相关报告等</w:t>
      </w:r>
      <w:r>
        <w:rPr>
          <w:rFonts w:ascii="仿宋_GB2312" w:eastAsia="仿宋_GB2312" w:hAnsi="宋体" w:hint="eastAsia"/>
          <w:sz w:val="32"/>
          <w:szCs w:val="32"/>
        </w:rPr>
        <w:t>。</w:t>
      </w:r>
    </w:p>
    <w:p w14:paraId="28E4359F"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第七条</w:t>
      </w:r>
      <w:r>
        <w:rPr>
          <w:rFonts w:ascii="仿宋_GB2312" w:eastAsia="仿宋_GB2312" w:hint="eastAsia"/>
          <w:sz w:val="32"/>
          <w:szCs w:val="32"/>
        </w:rPr>
        <w:t xml:space="preserve">　</w:t>
      </w:r>
      <w:r w:rsidRPr="008B5EC8">
        <w:rPr>
          <w:rFonts w:ascii="仿宋_GB2312" w:eastAsia="仿宋_GB2312" w:hAnsi="宋体" w:hint="eastAsia"/>
          <w:sz w:val="32"/>
          <w:szCs w:val="32"/>
        </w:rPr>
        <w:t>知识产权资产评估的评估目的通常包括转让、许可使用、出资、质押融资、诉讼</w:t>
      </w:r>
      <w:r>
        <w:rPr>
          <w:rFonts w:ascii="仿宋_GB2312" w:eastAsia="仿宋_GB2312" w:hAnsi="宋体" w:hint="eastAsia"/>
          <w:sz w:val="32"/>
          <w:szCs w:val="32"/>
        </w:rPr>
        <w:t>、</w:t>
      </w:r>
      <w:r w:rsidRPr="008B5EC8">
        <w:rPr>
          <w:rFonts w:ascii="仿宋_GB2312" w:eastAsia="仿宋_GB2312" w:hAnsi="宋体" w:hint="eastAsia"/>
          <w:sz w:val="32"/>
          <w:szCs w:val="32"/>
        </w:rPr>
        <w:t>仲裁、</w:t>
      </w:r>
      <w:r>
        <w:rPr>
          <w:rFonts w:ascii="仿宋_GB2312" w:eastAsia="仿宋_GB2312" w:hAnsi="宋体" w:hint="eastAsia"/>
          <w:sz w:val="32"/>
          <w:szCs w:val="32"/>
        </w:rPr>
        <w:t>司法执行财产处置</w:t>
      </w:r>
      <w:r w:rsidRPr="008B5EC8">
        <w:rPr>
          <w:rFonts w:ascii="仿宋_GB2312" w:eastAsia="仿宋_GB2312" w:hAnsi="宋体" w:hint="eastAsia"/>
          <w:sz w:val="32"/>
          <w:szCs w:val="32"/>
        </w:rPr>
        <w:t>、财务报告等</w:t>
      </w:r>
      <w:r>
        <w:rPr>
          <w:rFonts w:ascii="仿宋_GB2312" w:eastAsia="仿宋_GB2312" w:hAnsi="宋体" w:hint="eastAsia"/>
          <w:sz w:val="32"/>
          <w:szCs w:val="32"/>
        </w:rPr>
        <w:t>。</w:t>
      </w:r>
    </w:p>
    <w:p w14:paraId="55E9D127"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第八条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w:t>
      </w:r>
      <w:r>
        <w:rPr>
          <w:rFonts w:ascii="仿宋_GB2312" w:eastAsia="仿宋_GB2312" w:hAnsi="宋体" w:hint="eastAsia"/>
          <w:sz w:val="32"/>
          <w:szCs w:val="32"/>
        </w:rPr>
        <w:t>依法</w:t>
      </w:r>
      <w:r w:rsidRPr="008B5EC8">
        <w:rPr>
          <w:rFonts w:ascii="仿宋_GB2312" w:eastAsia="仿宋_GB2312" w:hAnsi="宋体" w:hint="eastAsia"/>
          <w:sz w:val="32"/>
          <w:szCs w:val="32"/>
        </w:rPr>
        <w:t>对资产评估</w:t>
      </w:r>
      <w:r w:rsidRPr="008B5EC8">
        <w:rPr>
          <w:rFonts w:ascii="仿宋_GB2312" w:eastAsia="仿宋_GB2312" w:hAnsi="宋体" w:hint="eastAsia"/>
          <w:sz w:val="32"/>
          <w:szCs w:val="32"/>
        </w:rPr>
        <w:lastRenderedPageBreak/>
        <w:t>活动中使用的资料进行核查验证</w:t>
      </w:r>
      <w:r>
        <w:rPr>
          <w:rFonts w:ascii="仿宋_GB2312" w:eastAsia="仿宋_GB2312" w:hAnsi="宋体" w:hint="eastAsia"/>
          <w:sz w:val="32"/>
          <w:szCs w:val="32"/>
        </w:rPr>
        <w:t>。</w:t>
      </w:r>
    </w:p>
    <w:p w14:paraId="0609AE72"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第九条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执行知识产权资产评估业务，应当合理使用评估假设和</w:t>
      </w:r>
      <w:r>
        <w:rPr>
          <w:rFonts w:ascii="仿宋_GB2312" w:eastAsia="仿宋_GB2312" w:hAnsi="宋体" w:hint="eastAsia"/>
          <w:sz w:val="32"/>
          <w:szCs w:val="32"/>
        </w:rPr>
        <w:t>限制</w:t>
      </w:r>
      <w:r w:rsidRPr="008B5EC8">
        <w:rPr>
          <w:rFonts w:ascii="仿宋_GB2312" w:eastAsia="仿宋_GB2312" w:hAnsi="宋体" w:hint="eastAsia"/>
          <w:sz w:val="32"/>
          <w:szCs w:val="32"/>
        </w:rPr>
        <w:t>条件</w:t>
      </w:r>
      <w:r>
        <w:rPr>
          <w:rFonts w:ascii="仿宋_GB2312" w:eastAsia="仿宋_GB2312" w:hAnsi="宋体" w:hint="eastAsia"/>
          <w:sz w:val="32"/>
          <w:szCs w:val="32"/>
        </w:rPr>
        <w:t>。</w:t>
      </w:r>
    </w:p>
    <w:p w14:paraId="3C7606C2" w14:textId="77777777" w:rsidR="00CF20F2" w:rsidRDefault="00CF20F2" w:rsidP="00BA7BA4">
      <w:pPr>
        <w:spacing w:beforeLines="100" w:before="579" w:afterLines="100" w:after="579" w:line="578" w:lineRule="exact"/>
        <w:jc w:val="center"/>
        <w:outlineLvl w:val="1"/>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Pr>
          <w:rFonts w:ascii="黑体" w:eastAsia="黑体" w:hAnsi="黑体" w:hint="eastAsia"/>
          <w:sz w:val="32"/>
          <w:szCs w:val="32"/>
        </w:rPr>
        <w:t>评估对象</w:t>
      </w:r>
    </w:p>
    <w:p w14:paraId="16EE14EC"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第十条</w:t>
      </w:r>
      <w:r>
        <w:rPr>
          <w:rFonts w:ascii="仿宋_GB2312" w:eastAsia="仿宋_GB2312" w:hint="eastAsia"/>
          <w:sz w:val="32"/>
          <w:szCs w:val="32"/>
        </w:rPr>
        <w:t xml:space="preserve">　</w:t>
      </w:r>
      <w:r w:rsidRPr="00D00E27">
        <w:rPr>
          <w:rFonts w:ascii="仿宋_GB2312" w:eastAsia="仿宋_GB2312" w:hAnsi="宋体" w:hint="eastAsia"/>
          <w:sz w:val="32"/>
          <w:szCs w:val="32"/>
        </w:rPr>
        <w:t>执行知识产权资产评估业务，应当要求委托人明确评估对象，应当关注评估对象的法律、经济、技术等具体特征</w:t>
      </w:r>
      <w:r>
        <w:rPr>
          <w:rFonts w:ascii="仿宋_GB2312" w:eastAsia="仿宋_GB2312" w:hAnsi="宋体" w:hint="eastAsia"/>
          <w:sz w:val="32"/>
          <w:szCs w:val="32"/>
        </w:rPr>
        <w:t>。</w:t>
      </w:r>
    </w:p>
    <w:p w14:paraId="46A57069"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第十一条</w:t>
      </w:r>
      <w:r>
        <w:rPr>
          <w:rFonts w:ascii="仿宋_GB2312" w:eastAsia="仿宋_GB2312" w:hint="eastAsia"/>
          <w:sz w:val="32"/>
          <w:szCs w:val="32"/>
        </w:rPr>
        <w:t xml:space="preserve">　</w:t>
      </w:r>
      <w:r w:rsidRPr="00D00E27">
        <w:rPr>
          <w:rFonts w:ascii="仿宋_GB2312" w:eastAsia="仿宋_GB2312" w:hAnsi="宋体" w:hint="eastAsia"/>
          <w:sz w:val="32"/>
          <w:szCs w:val="32"/>
        </w:rPr>
        <w:t>执行知识产权资产评估业务，</w:t>
      </w:r>
      <w:r>
        <w:rPr>
          <w:rFonts w:ascii="仿宋_GB2312" w:eastAsia="仿宋_GB2312" w:hAnsi="宋体" w:hint="eastAsia"/>
          <w:sz w:val="32"/>
          <w:szCs w:val="32"/>
        </w:rPr>
        <w:t>评估对象是知识产权资产，包括</w:t>
      </w:r>
      <w:r w:rsidRPr="008B5EC8">
        <w:rPr>
          <w:rFonts w:ascii="仿宋_GB2312" w:eastAsia="仿宋_GB2312" w:hAnsi="宋体" w:hint="eastAsia"/>
          <w:sz w:val="32"/>
          <w:szCs w:val="32"/>
        </w:rPr>
        <w:t>专利</w:t>
      </w:r>
      <w:r>
        <w:rPr>
          <w:rFonts w:ascii="仿宋_GB2312" w:eastAsia="仿宋_GB2312" w:hAnsi="宋体" w:hint="eastAsia"/>
          <w:sz w:val="32"/>
          <w:szCs w:val="32"/>
        </w:rPr>
        <w:t>资产</w:t>
      </w:r>
      <w:r w:rsidRPr="008B5EC8">
        <w:rPr>
          <w:rFonts w:ascii="仿宋_GB2312" w:eastAsia="仿宋_GB2312" w:hAnsi="宋体" w:hint="eastAsia"/>
          <w:sz w:val="32"/>
          <w:szCs w:val="32"/>
        </w:rPr>
        <w:t>权益</w:t>
      </w:r>
      <w:r>
        <w:rPr>
          <w:rFonts w:ascii="仿宋_GB2312" w:eastAsia="仿宋_GB2312" w:hAnsi="宋体" w:hint="eastAsia"/>
          <w:sz w:val="32"/>
          <w:szCs w:val="32"/>
        </w:rPr>
        <w:t>、</w:t>
      </w:r>
      <w:r w:rsidRPr="008B5EC8">
        <w:rPr>
          <w:rFonts w:ascii="仿宋_GB2312" w:eastAsia="仿宋_GB2312" w:hAnsi="宋体" w:hint="eastAsia"/>
          <w:sz w:val="32"/>
          <w:szCs w:val="32"/>
        </w:rPr>
        <w:t>注册商标权益</w:t>
      </w:r>
      <w:r>
        <w:rPr>
          <w:rFonts w:ascii="仿宋_GB2312" w:eastAsia="仿宋_GB2312" w:hAnsi="宋体" w:hint="eastAsia"/>
          <w:sz w:val="32"/>
          <w:szCs w:val="32"/>
        </w:rPr>
        <w:t>、</w:t>
      </w:r>
      <w:r w:rsidRPr="008B5EC8">
        <w:rPr>
          <w:rFonts w:ascii="仿宋_GB2312" w:eastAsia="仿宋_GB2312" w:hAnsi="宋体" w:hint="eastAsia"/>
          <w:sz w:val="32"/>
          <w:szCs w:val="32"/>
        </w:rPr>
        <w:t>著作权中的财产权益以及与著作权有关权利的财产权益</w:t>
      </w:r>
      <w:r>
        <w:rPr>
          <w:rFonts w:ascii="仿宋_GB2312" w:eastAsia="仿宋_GB2312" w:hAnsi="宋体" w:hint="eastAsia"/>
          <w:sz w:val="32"/>
          <w:szCs w:val="32"/>
        </w:rPr>
        <w:t>、商业秘密</w:t>
      </w:r>
      <w:r w:rsidRPr="008B5EC8">
        <w:rPr>
          <w:rFonts w:ascii="仿宋_GB2312" w:eastAsia="仿宋_GB2312" w:hAnsi="宋体" w:hint="eastAsia"/>
          <w:sz w:val="32"/>
          <w:szCs w:val="32"/>
        </w:rPr>
        <w:t>权益</w:t>
      </w:r>
      <w:r>
        <w:rPr>
          <w:rFonts w:ascii="仿宋_GB2312" w:eastAsia="仿宋_GB2312" w:hAnsi="宋体" w:hint="eastAsia"/>
          <w:sz w:val="32"/>
          <w:szCs w:val="32"/>
        </w:rPr>
        <w:t>、</w:t>
      </w:r>
      <w:r w:rsidRPr="00C53D01">
        <w:rPr>
          <w:rFonts w:ascii="仿宋_GB2312" w:eastAsia="仿宋_GB2312" w:hAnsi="宋体" w:hint="eastAsia"/>
          <w:sz w:val="32"/>
          <w:szCs w:val="32"/>
        </w:rPr>
        <w:t>集成电路布图设计权益</w:t>
      </w:r>
      <w:r>
        <w:rPr>
          <w:rFonts w:ascii="仿宋_GB2312" w:eastAsia="仿宋_GB2312" w:hAnsi="宋体" w:hint="eastAsia"/>
          <w:sz w:val="32"/>
          <w:szCs w:val="32"/>
        </w:rPr>
        <w:t>、植物新品种权益等。</w:t>
      </w:r>
    </w:p>
    <w:p w14:paraId="53D63B58"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第十二条</w:t>
      </w:r>
      <w:r>
        <w:rPr>
          <w:rFonts w:ascii="仿宋_GB2312" w:eastAsia="仿宋_GB2312" w:hint="eastAsia"/>
          <w:sz w:val="32"/>
          <w:szCs w:val="32"/>
        </w:rPr>
        <w:t xml:space="preserve">　</w:t>
      </w:r>
      <w:r w:rsidRPr="00D00E27">
        <w:rPr>
          <w:rFonts w:ascii="仿宋_GB2312" w:eastAsia="仿宋_GB2312" w:hAnsi="宋体" w:hint="eastAsia"/>
          <w:sz w:val="32"/>
          <w:szCs w:val="32"/>
        </w:rPr>
        <w:t>执行知识产权资产评估业务，</w:t>
      </w:r>
      <w:r>
        <w:rPr>
          <w:rFonts w:ascii="仿宋_GB2312" w:eastAsia="仿宋_GB2312" w:hAnsi="宋体" w:hint="eastAsia"/>
          <w:sz w:val="32"/>
          <w:szCs w:val="32"/>
        </w:rPr>
        <w:t>评估对象可以是单项知识产权资产，也可以是知识产权资产组合</w:t>
      </w:r>
      <w:r w:rsidRPr="00AF20B9">
        <w:rPr>
          <w:rFonts w:ascii="仿宋_GB2312" w:eastAsia="仿宋_GB2312" w:hAnsi="宋体" w:hint="eastAsia"/>
          <w:sz w:val="32"/>
          <w:szCs w:val="32"/>
        </w:rPr>
        <w:t>。</w:t>
      </w:r>
    </w:p>
    <w:p w14:paraId="5CAF7895"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第十三条</w:t>
      </w:r>
      <w:r>
        <w:rPr>
          <w:rFonts w:ascii="仿宋_GB2312" w:eastAsia="仿宋_GB2312" w:hint="eastAsia"/>
          <w:sz w:val="32"/>
          <w:szCs w:val="32"/>
        </w:rPr>
        <w:t xml:space="preserve">　</w:t>
      </w:r>
      <w:r w:rsidRPr="008B5EC8">
        <w:rPr>
          <w:rFonts w:ascii="仿宋_GB2312" w:eastAsia="仿宋_GB2312" w:hAnsi="宋体" w:hint="eastAsia"/>
          <w:sz w:val="32"/>
          <w:szCs w:val="32"/>
        </w:rPr>
        <w:t>执行</w:t>
      </w:r>
      <w:r>
        <w:rPr>
          <w:rFonts w:ascii="仿宋_GB2312" w:eastAsia="仿宋_GB2312" w:hAnsi="宋体" w:hint="eastAsia"/>
          <w:sz w:val="32"/>
          <w:szCs w:val="32"/>
        </w:rPr>
        <w:t>以</w:t>
      </w:r>
      <w:r w:rsidRPr="008B5EC8">
        <w:rPr>
          <w:rFonts w:ascii="仿宋_GB2312" w:eastAsia="仿宋_GB2312" w:hAnsi="宋体" w:hint="eastAsia"/>
          <w:sz w:val="32"/>
          <w:szCs w:val="32"/>
        </w:rPr>
        <w:t>转让</w:t>
      </w:r>
      <w:r>
        <w:rPr>
          <w:rFonts w:ascii="仿宋_GB2312" w:eastAsia="仿宋_GB2312" w:hAnsi="宋体" w:hint="eastAsia"/>
          <w:sz w:val="32"/>
          <w:szCs w:val="32"/>
        </w:rPr>
        <w:t>为</w:t>
      </w:r>
      <w:r w:rsidRPr="008B5EC8">
        <w:rPr>
          <w:rFonts w:ascii="仿宋_GB2312" w:eastAsia="仿宋_GB2312" w:hAnsi="宋体" w:hint="eastAsia"/>
          <w:sz w:val="32"/>
          <w:szCs w:val="32"/>
        </w:rPr>
        <w:t>目的的知识产权资产评估业务，评估对象通常为知识产权资产的所有权</w:t>
      </w:r>
      <w:r>
        <w:rPr>
          <w:rFonts w:ascii="仿宋_GB2312" w:eastAsia="仿宋_GB2312" w:hAnsi="宋体" w:hint="eastAsia"/>
          <w:sz w:val="32"/>
          <w:szCs w:val="32"/>
        </w:rPr>
        <w:t>。</w:t>
      </w:r>
    </w:p>
    <w:p w14:paraId="52B1CF42"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第十四条</w:t>
      </w:r>
      <w:r>
        <w:rPr>
          <w:rFonts w:ascii="仿宋_GB2312" w:eastAsia="仿宋_GB2312" w:hint="eastAsia"/>
          <w:sz w:val="32"/>
          <w:szCs w:val="32"/>
        </w:rPr>
        <w:t xml:space="preserve">　</w:t>
      </w:r>
      <w:r>
        <w:rPr>
          <w:rFonts w:ascii="仿宋_GB2312" w:eastAsia="仿宋_GB2312" w:hAnsi="宋体" w:hint="eastAsia"/>
          <w:sz w:val="32"/>
          <w:szCs w:val="32"/>
        </w:rPr>
        <w:t>执行以</w:t>
      </w:r>
      <w:r w:rsidRPr="008B5EC8">
        <w:rPr>
          <w:rFonts w:ascii="仿宋_GB2312" w:eastAsia="仿宋_GB2312" w:hAnsi="宋体" w:hint="eastAsia"/>
          <w:sz w:val="32"/>
          <w:szCs w:val="32"/>
        </w:rPr>
        <w:t>许可使用</w:t>
      </w:r>
      <w:r>
        <w:rPr>
          <w:rFonts w:ascii="仿宋_GB2312" w:eastAsia="仿宋_GB2312" w:hAnsi="宋体" w:hint="eastAsia"/>
          <w:sz w:val="32"/>
          <w:szCs w:val="32"/>
        </w:rPr>
        <w:t>为</w:t>
      </w:r>
      <w:r w:rsidRPr="008B5EC8">
        <w:rPr>
          <w:rFonts w:ascii="仿宋_GB2312" w:eastAsia="仿宋_GB2312" w:hAnsi="宋体" w:hint="eastAsia"/>
          <w:sz w:val="32"/>
          <w:szCs w:val="32"/>
        </w:rPr>
        <w:t>目的的知识产权资产评估业务，评估对象通常为知识产权资产的使用权</w:t>
      </w:r>
      <w:r>
        <w:rPr>
          <w:rFonts w:ascii="仿宋_GB2312" w:eastAsia="仿宋_GB2312" w:hAnsi="宋体" w:hint="eastAsia"/>
          <w:sz w:val="32"/>
          <w:szCs w:val="32"/>
        </w:rPr>
        <w:t>。</w:t>
      </w:r>
    </w:p>
    <w:p w14:paraId="0A68FCBC"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第十五条</w:t>
      </w:r>
      <w:r>
        <w:rPr>
          <w:rFonts w:ascii="仿宋_GB2312" w:eastAsia="仿宋_GB2312" w:hint="eastAsia"/>
          <w:sz w:val="32"/>
          <w:szCs w:val="32"/>
        </w:rPr>
        <w:t xml:space="preserve">　</w:t>
      </w:r>
      <w:r w:rsidRPr="008B5EC8">
        <w:rPr>
          <w:rFonts w:ascii="仿宋_GB2312" w:eastAsia="仿宋_GB2312" w:hAnsi="宋体" w:hint="eastAsia"/>
          <w:sz w:val="32"/>
          <w:szCs w:val="32"/>
        </w:rPr>
        <w:t>执行以出资或者质押</w:t>
      </w:r>
      <w:r>
        <w:rPr>
          <w:rFonts w:ascii="仿宋_GB2312" w:eastAsia="仿宋_GB2312" w:hAnsi="宋体" w:hint="eastAsia"/>
          <w:sz w:val="32"/>
          <w:szCs w:val="32"/>
        </w:rPr>
        <w:t>融资</w:t>
      </w:r>
      <w:r w:rsidRPr="008B5EC8">
        <w:rPr>
          <w:rFonts w:ascii="仿宋_GB2312" w:eastAsia="仿宋_GB2312" w:hAnsi="宋体" w:hint="eastAsia"/>
          <w:sz w:val="32"/>
          <w:szCs w:val="32"/>
        </w:rPr>
        <w:t>为目的的知识产权资产评估业务，</w:t>
      </w:r>
      <w:r>
        <w:rPr>
          <w:rFonts w:ascii="仿宋_GB2312" w:eastAsia="仿宋_GB2312" w:hAnsi="宋体" w:hint="eastAsia"/>
          <w:sz w:val="32"/>
          <w:szCs w:val="32"/>
        </w:rPr>
        <w:t>评估对象通常为拟出资或者出质的知识产权资产。</w:t>
      </w:r>
      <w:r w:rsidRPr="008B5EC8">
        <w:rPr>
          <w:rFonts w:ascii="仿宋_GB2312" w:eastAsia="仿宋_GB2312" w:hAnsi="宋体" w:hint="eastAsia"/>
          <w:sz w:val="32"/>
          <w:szCs w:val="32"/>
        </w:rPr>
        <w:t>对评估对象是否可以出资或者出质进行确认或者发表意见</w:t>
      </w:r>
      <w:r>
        <w:rPr>
          <w:rFonts w:ascii="仿宋_GB2312" w:eastAsia="仿宋_GB2312" w:hAnsi="宋体" w:hint="eastAsia"/>
          <w:sz w:val="32"/>
          <w:szCs w:val="32"/>
        </w:rPr>
        <w:t>，不属于</w:t>
      </w:r>
      <w:r w:rsidRPr="008B5EC8">
        <w:rPr>
          <w:rFonts w:ascii="仿宋_GB2312" w:eastAsia="仿宋_GB2312" w:hAnsi="宋体" w:hint="eastAsia"/>
          <w:sz w:val="32"/>
          <w:szCs w:val="32"/>
        </w:rPr>
        <w:t>资产评估专业人员的执业范围</w:t>
      </w:r>
      <w:r>
        <w:rPr>
          <w:rFonts w:ascii="仿宋_GB2312" w:eastAsia="仿宋_GB2312" w:hAnsi="宋体" w:hint="eastAsia"/>
          <w:sz w:val="32"/>
          <w:szCs w:val="32"/>
        </w:rPr>
        <w:t>。</w:t>
      </w:r>
    </w:p>
    <w:p w14:paraId="78B45F08"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lastRenderedPageBreak/>
        <w:t>第十六条</w:t>
      </w:r>
      <w:r>
        <w:rPr>
          <w:rFonts w:ascii="仿宋_GB2312" w:eastAsia="仿宋_GB2312" w:hint="eastAsia"/>
          <w:sz w:val="32"/>
          <w:szCs w:val="32"/>
        </w:rPr>
        <w:t xml:space="preserve">　</w:t>
      </w:r>
      <w:r w:rsidRPr="008B5EC8">
        <w:rPr>
          <w:rFonts w:ascii="仿宋_GB2312" w:eastAsia="仿宋_GB2312" w:hAnsi="宋体" w:hint="eastAsia"/>
          <w:sz w:val="32"/>
          <w:szCs w:val="32"/>
        </w:rPr>
        <w:t>执行</w:t>
      </w:r>
      <w:r>
        <w:rPr>
          <w:rFonts w:ascii="仿宋_GB2312" w:eastAsia="仿宋_GB2312" w:hAnsi="宋体" w:hint="eastAsia"/>
          <w:sz w:val="32"/>
          <w:szCs w:val="32"/>
        </w:rPr>
        <w:t>以</w:t>
      </w:r>
      <w:r w:rsidRPr="008B5EC8">
        <w:rPr>
          <w:rFonts w:ascii="仿宋_GB2312" w:eastAsia="仿宋_GB2312" w:hAnsi="宋体" w:hint="eastAsia"/>
          <w:sz w:val="32"/>
          <w:szCs w:val="32"/>
        </w:rPr>
        <w:t>诉讼</w:t>
      </w:r>
      <w:r>
        <w:rPr>
          <w:rFonts w:ascii="仿宋_GB2312" w:eastAsia="仿宋_GB2312" w:hAnsi="宋体" w:hint="eastAsia"/>
          <w:sz w:val="32"/>
          <w:szCs w:val="32"/>
        </w:rPr>
        <w:t>、</w:t>
      </w:r>
      <w:r w:rsidRPr="008B5EC8">
        <w:rPr>
          <w:rFonts w:ascii="仿宋_GB2312" w:eastAsia="仿宋_GB2312" w:hAnsi="宋体" w:hint="eastAsia"/>
          <w:sz w:val="32"/>
          <w:szCs w:val="32"/>
        </w:rPr>
        <w:t>仲裁</w:t>
      </w:r>
      <w:r>
        <w:rPr>
          <w:rFonts w:ascii="仿宋_GB2312" w:eastAsia="仿宋_GB2312" w:hAnsi="宋体" w:hint="eastAsia"/>
          <w:sz w:val="32"/>
          <w:szCs w:val="32"/>
        </w:rPr>
        <w:t>为</w:t>
      </w:r>
      <w:r w:rsidRPr="008B5EC8">
        <w:rPr>
          <w:rFonts w:ascii="仿宋_GB2312" w:eastAsia="仿宋_GB2312" w:hAnsi="宋体" w:hint="eastAsia"/>
          <w:sz w:val="32"/>
          <w:szCs w:val="32"/>
        </w:rPr>
        <w:t>目的的知识产权资产评估业务，应当与委托人和相关当事人进行充分沟通，了解案</w:t>
      </w:r>
      <w:r>
        <w:rPr>
          <w:rFonts w:ascii="仿宋_GB2312" w:eastAsia="仿宋_GB2312" w:hAnsi="宋体" w:hint="eastAsia"/>
          <w:sz w:val="32"/>
          <w:szCs w:val="32"/>
        </w:rPr>
        <w:t>件</w:t>
      </w:r>
      <w:r w:rsidRPr="008B5EC8">
        <w:rPr>
          <w:rFonts w:ascii="仿宋_GB2312" w:eastAsia="仿宋_GB2312" w:hAnsi="宋体" w:hint="eastAsia"/>
          <w:sz w:val="32"/>
          <w:szCs w:val="32"/>
        </w:rPr>
        <w:t>基本情况，并且通过现场调查和资料收集等</w:t>
      </w:r>
      <w:r>
        <w:rPr>
          <w:rFonts w:ascii="仿宋_GB2312" w:eastAsia="仿宋_GB2312" w:hAnsi="宋体" w:hint="eastAsia"/>
          <w:sz w:val="32"/>
          <w:szCs w:val="32"/>
        </w:rPr>
        <w:t>方式与委托人</w:t>
      </w:r>
      <w:r w:rsidRPr="008B5EC8">
        <w:rPr>
          <w:rFonts w:ascii="仿宋_GB2312" w:eastAsia="仿宋_GB2312" w:hAnsi="宋体" w:hint="eastAsia"/>
          <w:sz w:val="32"/>
          <w:szCs w:val="32"/>
        </w:rPr>
        <w:t>确认评估对象和评估范围</w:t>
      </w:r>
      <w:r>
        <w:rPr>
          <w:rFonts w:ascii="仿宋_GB2312" w:eastAsia="仿宋_GB2312" w:hAnsi="宋体" w:hint="eastAsia"/>
          <w:sz w:val="32"/>
          <w:szCs w:val="32"/>
        </w:rPr>
        <w:t>，评估对象</w:t>
      </w:r>
      <w:r w:rsidRPr="008B5EC8">
        <w:rPr>
          <w:rFonts w:ascii="仿宋_GB2312" w:eastAsia="仿宋_GB2312" w:hAnsi="宋体" w:hint="eastAsia"/>
          <w:sz w:val="32"/>
          <w:szCs w:val="32"/>
        </w:rPr>
        <w:t>通常为涉案</w:t>
      </w:r>
      <w:r>
        <w:rPr>
          <w:rFonts w:ascii="仿宋_GB2312" w:eastAsia="仿宋_GB2312" w:hAnsi="宋体" w:hint="eastAsia"/>
          <w:sz w:val="32"/>
          <w:szCs w:val="32"/>
        </w:rPr>
        <w:t>知识产权</w:t>
      </w:r>
      <w:r w:rsidRPr="008B5EC8">
        <w:rPr>
          <w:rFonts w:ascii="仿宋_GB2312" w:eastAsia="仿宋_GB2312" w:hAnsi="宋体" w:hint="eastAsia"/>
          <w:sz w:val="32"/>
          <w:szCs w:val="32"/>
        </w:rPr>
        <w:t>资产或者其他相关经济利益</w:t>
      </w:r>
      <w:r>
        <w:rPr>
          <w:rFonts w:ascii="仿宋_GB2312" w:eastAsia="仿宋_GB2312" w:hAnsi="宋体" w:hint="eastAsia"/>
          <w:sz w:val="32"/>
          <w:szCs w:val="32"/>
        </w:rPr>
        <w:t>。</w:t>
      </w:r>
    </w:p>
    <w:p w14:paraId="3AAEB296" w14:textId="2BDBD279" w:rsidR="00CF20F2" w:rsidRDefault="00CF20F2" w:rsidP="00CF20F2">
      <w:pPr>
        <w:spacing w:line="578" w:lineRule="exact"/>
        <w:ind w:firstLineChars="200" w:firstLine="630"/>
        <w:rPr>
          <w:rFonts w:ascii="仿宋_GB2312" w:eastAsia="仿宋_GB2312" w:hAnsi="宋体"/>
          <w:sz w:val="32"/>
          <w:szCs w:val="32"/>
        </w:rPr>
      </w:pPr>
      <w:r w:rsidRPr="006E224B">
        <w:rPr>
          <w:rFonts w:ascii="仿宋_GB2312" w:eastAsia="仿宋_GB2312" w:hAnsi="宋体" w:hint="eastAsia"/>
          <w:sz w:val="32"/>
          <w:szCs w:val="32"/>
        </w:rPr>
        <w:t>其他相关经济利益</w:t>
      </w:r>
      <w:r w:rsidRPr="008B5EC8">
        <w:rPr>
          <w:rFonts w:ascii="仿宋_GB2312" w:eastAsia="仿宋_GB2312" w:hAnsi="宋体" w:hint="eastAsia"/>
          <w:sz w:val="32"/>
          <w:szCs w:val="32"/>
        </w:rPr>
        <w:t>是指一方当事人的行为给另一方当事人造成的经济损失以及费用增加等，通常包括侵权损失、资产损害，以及由于个人或者法人经营、合同纠纷等行为引起的</w:t>
      </w:r>
      <w:r w:rsidR="002E54E3" w:rsidRPr="002E54E3">
        <w:rPr>
          <w:rFonts w:ascii="仿宋_GB2312" w:eastAsia="仿宋_GB2312" w:hAnsi="宋体" w:hint="eastAsia"/>
          <w:sz w:val="32"/>
          <w:szCs w:val="32"/>
        </w:rPr>
        <w:t>经济损失以及费用增加等</w:t>
      </w:r>
      <w:r>
        <w:rPr>
          <w:rFonts w:ascii="仿宋_GB2312" w:eastAsia="仿宋_GB2312" w:hAnsi="宋体"/>
          <w:sz w:val="32"/>
          <w:szCs w:val="32"/>
        </w:rPr>
        <w:t>。</w:t>
      </w:r>
    </w:p>
    <w:p w14:paraId="5B0607EC"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第十七条</w:t>
      </w:r>
      <w:r>
        <w:rPr>
          <w:rFonts w:ascii="仿宋_GB2312" w:eastAsia="仿宋_GB2312" w:hint="eastAsia"/>
          <w:sz w:val="32"/>
          <w:szCs w:val="32"/>
        </w:rPr>
        <w:t xml:space="preserve">　</w:t>
      </w:r>
      <w:r w:rsidRPr="00590B28">
        <w:rPr>
          <w:rFonts w:ascii="仿宋_GB2312" w:eastAsia="仿宋_GB2312" w:hAnsi="宋体" w:hint="eastAsia"/>
          <w:sz w:val="32"/>
          <w:szCs w:val="32"/>
        </w:rPr>
        <w:t>执行以人民法院委托司法执行财产处置为目的的知识产权资产评估业务，应当根据评估委托书载明的财产名称、规格数量等内容，以及人民法院移交的查明的财产情况</w:t>
      </w:r>
      <w:r>
        <w:rPr>
          <w:rFonts w:ascii="仿宋_GB2312" w:eastAsia="仿宋_GB2312" w:hAnsi="宋体" w:hint="eastAsia"/>
          <w:sz w:val="32"/>
          <w:szCs w:val="32"/>
        </w:rPr>
        <w:t>和</w:t>
      </w:r>
      <w:r w:rsidRPr="00590B28">
        <w:rPr>
          <w:rFonts w:ascii="仿宋_GB2312" w:eastAsia="仿宋_GB2312" w:hAnsi="宋体" w:hint="eastAsia"/>
          <w:sz w:val="32"/>
          <w:szCs w:val="32"/>
        </w:rPr>
        <w:t>相关材料，与人民法院明确评估对象</w:t>
      </w:r>
      <w:r>
        <w:rPr>
          <w:rFonts w:ascii="仿宋_GB2312" w:eastAsia="仿宋_GB2312" w:hAnsi="宋体" w:hint="eastAsia"/>
          <w:sz w:val="32"/>
          <w:szCs w:val="32"/>
        </w:rPr>
        <w:t>和评估范围</w:t>
      </w:r>
      <w:r w:rsidRPr="00590B28">
        <w:rPr>
          <w:rFonts w:ascii="仿宋_GB2312" w:eastAsia="仿宋_GB2312" w:hAnsi="宋体" w:hint="eastAsia"/>
          <w:sz w:val="32"/>
          <w:szCs w:val="32"/>
        </w:rPr>
        <w:t>。</w:t>
      </w:r>
    </w:p>
    <w:p w14:paraId="116AC400" w14:textId="77777777" w:rsidR="00CF20F2" w:rsidRPr="00590B28"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第十八条</w:t>
      </w:r>
      <w:r>
        <w:rPr>
          <w:rFonts w:ascii="仿宋_GB2312" w:eastAsia="仿宋_GB2312" w:hint="eastAsia"/>
          <w:sz w:val="32"/>
          <w:szCs w:val="32"/>
        </w:rPr>
        <w:t xml:space="preserve">　</w:t>
      </w:r>
      <w:r w:rsidRPr="008B5EC8">
        <w:rPr>
          <w:rFonts w:ascii="仿宋_GB2312" w:eastAsia="仿宋_GB2312" w:hAnsi="宋体" w:hint="eastAsia"/>
          <w:sz w:val="32"/>
          <w:szCs w:val="32"/>
        </w:rPr>
        <w:t>执行</w:t>
      </w:r>
      <w:r>
        <w:rPr>
          <w:rFonts w:ascii="仿宋_GB2312" w:eastAsia="仿宋_GB2312" w:hAnsi="宋体" w:hint="eastAsia"/>
          <w:sz w:val="32"/>
          <w:szCs w:val="32"/>
        </w:rPr>
        <w:t>以</w:t>
      </w:r>
      <w:r w:rsidRPr="008B5EC8">
        <w:rPr>
          <w:rFonts w:ascii="仿宋_GB2312" w:eastAsia="仿宋_GB2312" w:hAnsi="宋体" w:hint="eastAsia"/>
          <w:sz w:val="32"/>
          <w:szCs w:val="32"/>
        </w:rPr>
        <w:t>财务报告为目的的知识产权资产评估业务，应当提醒委托人根据项目</w:t>
      </w:r>
      <w:r>
        <w:rPr>
          <w:rFonts w:ascii="仿宋_GB2312" w:eastAsia="仿宋_GB2312" w:hAnsi="宋体" w:hint="eastAsia"/>
          <w:sz w:val="32"/>
          <w:szCs w:val="32"/>
        </w:rPr>
        <w:t>的</w:t>
      </w:r>
      <w:r w:rsidRPr="008B5EC8">
        <w:rPr>
          <w:rFonts w:ascii="仿宋_GB2312" w:eastAsia="仿宋_GB2312" w:hAnsi="宋体" w:hint="eastAsia"/>
          <w:sz w:val="32"/>
          <w:szCs w:val="32"/>
        </w:rPr>
        <w:t>具体情况以及会计准则</w:t>
      </w:r>
      <w:r>
        <w:rPr>
          <w:rFonts w:ascii="仿宋_GB2312" w:eastAsia="仿宋_GB2312" w:hAnsi="宋体" w:hint="eastAsia"/>
          <w:sz w:val="32"/>
          <w:szCs w:val="32"/>
        </w:rPr>
        <w:t>的</w:t>
      </w:r>
      <w:r w:rsidRPr="008B5EC8">
        <w:rPr>
          <w:rFonts w:ascii="仿宋_GB2312" w:eastAsia="仿宋_GB2312" w:hAnsi="宋体" w:hint="eastAsia"/>
          <w:sz w:val="32"/>
          <w:szCs w:val="32"/>
        </w:rPr>
        <w:t>要求合理确定评估对象</w:t>
      </w:r>
      <w:r>
        <w:rPr>
          <w:rFonts w:ascii="仿宋_GB2312" w:eastAsia="仿宋_GB2312" w:hAnsi="宋体" w:hint="eastAsia"/>
          <w:sz w:val="32"/>
          <w:szCs w:val="32"/>
        </w:rPr>
        <w:t>。</w:t>
      </w:r>
    </w:p>
    <w:p w14:paraId="47EDF09E" w14:textId="77777777" w:rsidR="00CF20F2" w:rsidRDefault="00CF20F2" w:rsidP="00CF20F2">
      <w:pPr>
        <w:spacing w:beforeLines="100" w:before="579" w:afterLines="100" w:after="579" w:line="578" w:lineRule="exact"/>
        <w:jc w:val="center"/>
        <w:outlineLvl w:val="1"/>
        <w:rPr>
          <w:rFonts w:ascii="黑体" w:eastAsia="黑体" w:hAnsi="黑体" w:cs="黑体"/>
          <w:sz w:val="32"/>
          <w:szCs w:val="32"/>
        </w:rPr>
      </w:pPr>
      <w:r>
        <w:rPr>
          <w:rFonts w:ascii="黑体" w:eastAsia="黑体" w:hAnsi="黑体" w:cs="黑体" w:hint="eastAsia"/>
          <w:sz w:val="32"/>
          <w:szCs w:val="32"/>
        </w:rPr>
        <w:t>第四章  操作要求</w:t>
      </w:r>
    </w:p>
    <w:p w14:paraId="0E34B538" w14:textId="77777777" w:rsidR="00CF20F2" w:rsidRDefault="00CF20F2" w:rsidP="00CF20F2">
      <w:pPr>
        <w:spacing w:line="578" w:lineRule="exact"/>
        <w:ind w:firstLineChars="200" w:firstLine="633"/>
        <w:rPr>
          <w:rFonts w:ascii="仿宋_GB2312" w:eastAsia="仿宋_GB2312" w:hAnsi="宋体"/>
          <w:sz w:val="32"/>
          <w:szCs w:val="32"/>
        </w:rPr>
      </w:pPr>
      <w:bookmarkStart w:id="4" w:name="_Toc58316449"/>
      <w:r>
        <w:rPr>
          <w:rFonts w:ascii="仿宋_GB2312" w:eastAsia="仿宋_GB2312" w:hAnsi="宋体" w:hint="eastAsia"/>
          <w:b/>
          <w:bCs/>
          <w:sz w:val="32"/>
          <w:szCs w:val="32"/>
        </w:rPr>
        <w:t>第十九条</w:t>
      </w:r>
      <w:r>
        <w:rPr>
          <w:rFonts w:ascii="仿宋_GB2312" w:eastAsia="仿宋_GB2312" w:hint="eastAsia"/>
          <w:sz w:val="32"/>
          <w:szCs w:val="32"/>
        </w:rPr>
        <w:t xml:space="preserve">　</w:t>
      </w:r>
      <w:r w:rsidRPr="008B5EC8">
        <w:rPr>
          <w:rFonts w:ascii="仿宋_GB2312" w:eastAsia="仿宋_GB2312" w:hAnsi="宋体" w:hint="eastAsia"/>
          <w:sz w:val="32"/>
          <w:szCs w:val="32"/>
        </w:rPr>
        <w:t>知识产权资产通常与其他资产共同发挥作用，执行知识产权资产评估业务应当根据</w:t>
      </w:r>
      <w:r>
        <w:rPr>
          <w:rFonts w:ascii="仿宋_GB2312" w:eastAsia="仿宋_GB2312" w:hAnsi="宋体" w:hint="eastAsia"/>
          <w:sz w:val="32"/>
          <w:szCs w:val="32"/>
        </w:rPr>
        <w:t>评估目的和</w:t>
      </w:r>
      <w:r w:rsidRPr="008B5EC8">
        <w:rPr>
          <w:rFonts w:ascii="仿宋_GB2312" w:eastAsia="仿宋_GB2312" w:hAnsi="宋体" w:hint="eastAsia"/>
          <w:sz w:val="32"/>
          <w:szCs w:val="32"/>
        </w:rPr>
        <w:t>评估对象的具体情况分析、判断知识产权资产的作用，明确知识产权资产的收益模</w:t>
      </w:r>
      <w:r w:rsidRPr="008B5EC8">
        <w:rPr>
          <w:rFonts w:ascii="仿宋_GB2312" w:eastAsia="仿宋_GB2312" w:hAnsi="宋体" w:hint="eastAsia"/>
          <w:sz w:val="32"/>
          <w:szCs w:val="32"/>
        </w:rPr>
        <w:lastRenderedPageBreak/>
        <w:t>式，并考虑其价值影响因素，合理确定知识产权资产的价值</w:t>
      </w:r>
      <w:r>
        <w:rPr>
          <w:rFonts w:ascii="仿宋_GB2312" w:eastAsia="仿宋_GB2312" w:hAnsi="宋体" w:hint="eastAsia"/>
          <w:sz w:val="32"/>
          <w:szCs w:val="32"/>
        </w:rPr>
        <w:t>。</w:t>
      </w:r>
    </w:p>
    <w:p w14:paraId="1718D454"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执行知识产权资产评估业务，应当关注知识产权资产的基本情况</w:t>
      </w:r>
      <w:r>
        <w:rPr>
          <w:rFonts w:ascii="仿宋_GB2312" w:eastAsia="仿宋_GB2312" w:hAnsi="宋体" w:hint="eastAsia"/>
          <w:sz w:val="32"/>
          <w:szCs w:val="32"/>
        </w:rPr>
        <w:t>：</w:t>
      </w:r>
    </w:p>
    <w:p w14:paraId="2E9649B9"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（一）</w:t>
      </w:r>
      <w:r w:rsidRPr="008B5EC8">
        <w:rPr>
          <w:rFonts w:ascii="仿宋_GB2312" w:eastAsia="仿宋_GB2312" w:hAnsi="宋体" w:hint="eastAsia"/>
          <w:sz w:val="32"/>
          <w:szCs w:val="32"/>
        </w:rPr>
        <w:t>知识产权的法律文件、权属有效性文件或者其他证明资料</w:t>
      </w:r>
      <w:r>
        <w:rPr>
          <w:rFonts w:ascii="仿宋_GB2312" w:eastAsia="仿宋_GB2312" w:hAnsi="宋体" w:hint="eastAsia"/>
          <w:sz w:val="32"/>
          <w:szCs w:val="32"/>
        </w:rPr>
        <w:t>；</w:t>
      </w:r>
    </w:p>
    <w:p w14:paraId="56970251"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（二）</w:t>
      </w:r>
      <w:r w:rsidRPr="008B5EC8">
        <w:rPr>
          <w:rFonts w:ascii="仿宋_GB2312" w:eastAsia="仿宋_GB2312" w:hAnsi="宋体" w:hint="eastAsia"/>
          <w:sz w:val="32"/>
          <w:szCs w:val="32"/>
        </w:rPr>
        <w:t>知识产权资产特征</w:t>
      </w:r>
      <w:r>
        <w:rPr>
          <w:rFonts w:ascii="仿宋_GB2312" w:eastAsia="仿宋_GB2312" w:hAnsi="宋体" w:hint="eastAsia"/>
          <w:sz w:val="32"/>
          <w:szCs w:val="32"/>
        </w:rPr>
        <w:t>、资产组合情况、</w:t>
      </w:r>
      <w:r w:rsidRPr="008B5EC8">
        <w:rPr>
          <w:rFonts w:ascii="仿宋_GB2312" w:eastAsia="仿宋_GB2312" w:hAnsi="宋体" w:hint="eastAsia"/>
          <w:sz w:val="32"/>
          <w:szCs w:val="32"/>
        </w:rPr>
        <w:t>使用状况</w:t>
      </w:r>
      <w:r>
        <w:rPr>
          <w:rFonts w:ascii="仿宋_GB2312" w:eastAsia="仿宋_GB2312" w:hAnsi="宋体" w:hint="eastAsia"/>
          <w:sz w:val="32"/>
          <w:szCs w:val="32"/>
        </w:rPr>
        <w:t>、</w:t>
      </w:r>
      <w:r w:rsidRPr="008B5EC8">
        <w:rPr>
          <w:rFonts w:ascii="仿宋_GB2312" w:eastAsia="仿宋_GB2312" w:hAnsi="宋体" w:hint="eastAsia"/>
          <w:sz w:val="32"/>
          <w:szCs w:val="32"/>
        </w:rPr>
        <w:t>历史沿革</w:t>
      </w:r>
      <w:r>
        <w:rPr>
          <w:rFonts w:ascii="仿宋_GB2312" w:eastAsia="仿宋_GB2312" w:hAnsi="宋体" w:hint="eastAsia"/>
          <w:sz w:val="32"/>
          <w:szCs w:val="32"/>
        </w:rPr>
        <w:t>；</w:t>
      </w:r>
    </w:p>
    <w:p w14:paraId="7A40BB88"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（三）</w:t>
      </w:r>
      <w:r w:rsidRPr="00C60878">
        <w:rPr>
          <w:rFonts w:ascii="仿宋_GB2312" w:eastAsia="仿宋_GB2312" w:hAnsi="宋体" w:hint="eastAsia"/>
          <w:sz w:val="32"/>
          <w:szCs w:val="32"/>
        </w:rPr>
        <w:t>知识产权资产实施的地域范围、领域范围、获利能力和收益模式</w:t>
      </w:r>
      <w:r>
        <w:rPr>
          <w:rFonts w:ascii="仿宋_GB2312" w:eastAsia="仿宋_GB2312" w:hAnsi="宋体" w:hint="eastAsia"/>
          <w:sz w:val="32"/>
          <w:szCs w:val="32"/>
        </w:rPr>
        <w:t>；</w:t>
      </w:r>
    </w:p>
    <w:p w14:paraId="20675601"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（四）</w:t>
      </w:r>
      <w:r w:rsidRPr="00C60878">
        <w:rPr>
          <w:rFonts w:ascii="仿宋_GB2312" w:eastAsia="仿宋_GB2312" w:hAnsi="宋体" w:hint="eastAsia"/>
          <w:sz w:val="32"/>
          <w:szCs w:val="32"/>
        </w:rPr>
        <w:t>知识产权资产是否能</w:t>
      </w:r>
      <w:r>
        <w:rPr>
          <w:rFonts w:ascii="仿宋_GB2312" w:eastAsia="仿宋_GB2312" w:hAnsi="宋体" w:hint="eastAsia"/>
          <w:sz w:val="32"/>
          <w:szCs w:val="32"/>
        </w:rPr>
        <w:t>够持续发挥作用并</w:t>
      </w:r>
      <w:r w:rsidRPr="00C60878">
        <w:rPr>
          <w:rFonts w:ascii="仿宋_GB2312" w:eastAsia="仿宋_GB2312" w:hAnsi="宋体" w:hint="eastAsia"/>
          <w:sz w:val="32"/>
          <w:szCs w:val="32"/>
        </w:rPr>
        <w:t>给权利人带来经济利益</w:t>
      </w:r>
      <w:r>
        <w:rPr>
          <w:rFonts w:ascii="仿宋_GB2312" w:eastAsia="仿宋_GB2312" w:hAnsi="宋体" w:hint="eastAsia"/>
          <w:sz w:val="32"/>
          <w:szCs w:val="32"/>
        </w:rPr>
        <w:t>；</w:t>
      </w:r>
    </w:p>
    <w:p w14:paraId="375B391C"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（五）</w:t>
      </w:r>
      <w:r w:rsidRPr="008B5EC8">
        <w:rPr>
          <w:rFonts w:ascii="仿宋_GB2312" w:eastAsia="仿宋_GB2312" w:hAnsi="宋体" w:hint="eastAsia"/>
          <w:sz w:val="32"/>
          <w:szCs w:val="32"/>
        </w:rPr>
        <w:t>知识产权资产的法定</w:t>
      </w:r>
      <w:r>
        <w:rPr>
          <w:rFonts w:ascii="仿宋_GB2312" w:eastAsia="仿宋_GB2312" w:hAnsi="宋体" w:hint="eastAsia"/>
          <w:sz w:val="32"/>
          <w:szCs w:val="32"/>
        </w:rPr>
        <w:t>保护期限</w:t>
      </w:r>
      <w:r w:rsidRPr="007C5630">
        <w:rPr>
          <w:rFonts w:ascii="仿宋_GB2312" w:eastAsia="仿宋_GB2312" w:hAnsi="宋体" w:hint="eastAsia"/>
          <w:sz w:val="32"/>
          <w:szCs w:val="32"/>
        </w:rPr>
        <w:t>、</w:t>
      </w:r>
      <w:r>
        <w:rPr>
          <w:rFonts w:ascii="仿宋_GB2312" w:eastAsia="仿宋_GB2312" w:hAnsi="宋体" w:hint="eastAsia"/>
          <w:sz w:val="32"/>
          <w:szCs w:val="32"/>
        </w:rPr>
        <w:t>收益期限以及</w:t>
      </w:r>
      <w:r w:rsidRPr="008B5EC8">
        <w:rPr>
          <w:rFonts w:ascii="仿宋_GB2312" w:eastAsia="仿宋_GB2312" w:hAnsi="宋体" w:hint="eastAsia"/>
          <w:sz w:val="32"/>
          <w:szCs w:val="32"/>
        </w:rPr>
        <w:t>保护措施</w:t>
      </w:r>
      <w:r>
        <w:rPr>
          <w:rFonts w:ascii="仿宋_GB2312" w:eastAsia="仿宋_GB2312" w:hAnsi="宋体" w:hint="eastAsia"/>
          <w:sz w:val="32"/>
          <w:szCs w:val="32"/>
        </w:rPr>
        <w:t>；</w:t>
      </w:r>
    </w:p>
    <w:p w14:paraId="41AAAB5B"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（六）</w:t>
      </w:r>
      <w:r w:rsidRPr="008B5EC8">
        <w:rPr>
          <w:rFonts w:ascii="仿宋_GB2312" w:eastAsia="仿宋_GB2312" w:hAnsi="宋体" w:hint="eastAsia"/>
          <w:sz w:val="32"/>
          <w:szCs w:val="32"/>
        </w:rPr>
        <w:t>知识产权资产实施过程中所受到的法律、行政法规或者其他限制</w:t>
      </w:r>
      <w:r>
        <w:rPr>
          <w:rFonts w:ascii="仿宋_GB2312" w:eastAsia="仿宋_GB2312" w:hAnsi="宋体" w:hint="eastAsia"/>
          <w:sz w:val="32"/>
          <w:szCs w:val="32"/>
        </w:rPr>
        <w:t>；</w:t>
      </w:r>
    </w:p>
    <w:p w14:paraId="4B7CA723"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（七）</w:t>
      </w:r>
      <w:r w:rsidRPr="008B5EC8">
        <w:rPr>
          <w:rFonts w:ascii="仿宋_GB2312" w:eastAsia="仿宋_GB2312" w:hAnsi="宋体" w:hint="eastAsia"/>
          <w:sz w:val="32"/>
          <w:szCs w:val="32"/>
        </w:rPr>
        <w:t>知识产权资产</w:t>
      </w:r>
      <w:r>
        <w:rPr>
          <w:rFonts w:ascii="仿宋_GB2312" w:eastAsia="仿宋_GB2312" w:hAnsi="宋体" w:hint="eastAsia"/>
          <w:sz w:val="32"/>
          <w:szCs w:val="32"/>
        </w:rPr>
        <w:t>以往的资产</w:t>
      </w:r>
      <w:r w:rsidRPr="008B5EC8">
        <w:rPr>
          <w:rFonts w:ascii="仿宋_GB2312" w:eastAsia="仿宋_GB2312" w:hAnsi="宋体" w:hint="eastAsia"/>
          <w:sz w:val="32"/>
          <w:szCs w:val="32"/>
        </w:rPr>
        <w:t>评估</w:t>
      </w:r>
      <w:r>
        <w:rPr>
          <w:rFonts w:ascii="仿宋_GB2312" w:eastAsia="仿宋_GB2312" w:hAnsi="宋体" w:hint="eastAsia"/>
          <w:sz w:val="32"/>
          <w:szCs w:val="32"/>
        </w:rPr>
        <w:t>和</w:t>
      </w:r>
      <w:r w:rsidRPr="008B5EC8">
        <w:rPr>
          <w:rFonts w:ascii="仿宋_GB2312" w:eastAsia="仿宋_GB2312" w:hAnsi="宋体" w:hint="eastAsia"/>
          <w:sz w:val="32"/>
          <w:szCs w:val="32"/>
        </w:rPr>
        <w:t>交易情况</w:t>
      </w:r>
      <w:r>
        <w:rPr>
          <w:rFonts w:ascii="仿宋_GB2312" w:eastAsia="仿宋_GB2312" w:hAnsi="宋体" w:hint="eastAsia"/>
          <w:sz w:val="32"/>
          <w:szCs w:val="32"/>
        </w:rPr>
        <w:t>；</w:t>
      </w:r>
    </w:p>
    <w:p w14:paraId="0824C4D5"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（八）</w:t>
      </w:r>
      <w:r w:rsidRPr="00C60878">
        <w:rPr>
          <w:rFonts w:ascii="仿宋_GB2312" w:eastAsia="仿宋_GB2312" w:hAnsi="宋体" w:hint="eastAsia"/>
          <w:sz w:val="32"/>
          <w:szCs w:val="32"/>
        </w:rPr>
        <w:t>知识产</w:t>
      </w:r>
      <w:r w:rsidRPr="00C60878">
        <w:rPr>
          <w:rFonts w:ascii="仿宋_GB2312" w:eastAsia="仿宋_GB2312" w:hAnsi="宋体"/>
          <w:sz w:val="32"/>
          <w:szCs w:val="32"/>
        </w:rPr>
        <w:t>权资产的可替代性</w:t>
      </w:r>
      <w:r w:rsidRPr="00C60878">
        <w:rPr>
          <w:rFonts w:ascii="仿宋_GB2312" w:eastAsia="仿宋_GB2312" w:hAnsi="宋体" w:hint="eastAsia"/>
          <w:sz w:val="32"/>
          <w:szCs w:val="32"/>
        </w:rPr>
        <w:t>，以及类似知识产权资产的市场价格信息</w:t>
      </w:r>
      <w:r>
        <w:rPr>
          <w:rFonts w:ascii="仿宋_GB2312" w:eastAsia="仿宋_GB2312" w:hAnsi="宋体" w:hint="eastAsia"/>
          <w:sz w:val="32"/>
          <w:szCs w:val="32"/>
        </w:rPr>
        <w:t>；</w:t>
      </w:r>
    </w:p>
    <w:p w14:paraId="059FCE10"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（九）知识产权资产的研发成本；</w:t>
      </w:r>
    </w:p>
    <w:p w14:paraId="5EB0F581"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（十）其他相关信息。</w:t>
      </w:r>
    </w:p>
    <w:p w14:paraId="45C750D2"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第二十一条</w:t>
      </w:r>
      <w:r>
        <w:rPr>
          <w:rFonts w:ascii="仿宋_GB2312" w:eastAsia="仿宋_GB2312" w:hint="eastAsia"/>
          <w:sz w:val="32"/>
          <w:szCs w:val="32"/>
        </w:rPr>
        <w:t xml:space="preserve">　</w:t>
      </w:r>
      <w:r w:rsidRPr="008B5EC8">
        <w:rPr>
          <w:rFonts w:ascii="仿宋_GB2312" w:eastAsia="仿宋_GB2312" w:hAnsi="宋体" w:hint="eastAsia"/>
          <w:sz w:val="32"/>
          <w:szCs w:val="32"/>
        </w:rPr>
        <w:t>执行知识产权资产评估业务，应当考虑评估目的、市场条件、评估对象自身条件等因素，明确价值类型</w:t>
      </w:r>
      <w:r>
        <w:rPr>
          <w:rFonts w:ascii="仿宋_GB2312" w:eastAsia="仿宋_GB2312" w:hAnsi="宋体" w:hint="eastAsia"/>
          <w:sz w:val="32"/>
          <w:szCs w:val="32"/>
        </w:rPr>
        <w:t>。</w:t>
      </w:r>
    </w:p>
    <w:p w14:paraId="0A7464E7"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lastRenderedPageBreak/>
        <w:t>第二十二条</w:t>
      </w:r>
      <w:r>
        <w:rPr>
          <w:rFonts w:ascii="仿宋_GB2312" w:eastAsia="仿宋_GB2312" w:hint="eastAsia"/>
          <w:sz w:val="32"/>
          <w:szCs w:val="32"/>
        </w:rPr>
        <w:t xml:space="preserve">　</w:t>
      </w:r>
      <w:r w:rsidRPr="008B5EC8" w:rsidDel="00884CEE">
        <w:rPr>
          <w:rFonts w:ascii="仿宋_GB2312" w:eastAsia="仿宋_GB2312" w:hAnsi="宋体" w:hint="eastAsia"/>
          <w:sz w:val="32"/>
          <w:szCs w:val="32"/>
        </w:rPr>
        <w:t>执行知识产权资产评估业务，应当关注宏观经济、行业</w:t>
      </w:r>
      <w:r>
        <w:rPr>
          <w:rFonts w:ascii="仿宋_GB2312" w:eastAsia="仿宋_GB2312" w:hAnsi="宋体" w:hint="eastAsia"/>
          <w:sz w:val="32"/>
          <w:szCs w:val="32"/>
        </w:rPr>
        <w:t>状况</w:t>
      </w:r>
      <w:r w:rsidRPr="008B5EC8" w:rsidDel="00884CEE">
        <w:rPr>
          <w:rFonts w:ascii="仿宋_GB2312" w:eastAsia="仿宋_GB2312" w:hAnsi="宋体" w:hint="eastAsia"/>
          <w:sz w:val="32"/>
          <w:szCs w:val="32"/>
        </w:rPr>
        <w:t>、经营条件、生产能力、市场状况、产品生命周期</w:t>
      </w:r>
      <w:r>
        <w:rPr>
          <w:rFonts w:ascii="仿宋_GB2312" w:eastAsia="仿宋_GB2312" w:hAnsi="宋体" w:hint="eastAsia"/>
          <w:sz w:val="32"/>
          <w:szCs w:val="32"/>
        </w:rPr>
        <w:t>、应用场景</w:t>
      </w:r>
      <w:r w:rsidRPr="008B5EC8" w:rsidDel="00884CEE">
        <w:rPr>
          <w:rFonts w:ascii="仿宋_GB2312" w:eastAsia="仿宋_GB2312" w:hAnsi="宋体" w:hint="eastAsia"/>
          <w:sz w:val="32"/>
          <w:szCs w:val="32"/>
        </w:rPr>
        <w:t>等各项因素对知识产权资产效能发挥</w:t>
      </w:r>
      <w:r w:rsidRPr="008B5EC8">
        <w:rPr>
          <w:rFonts w:ascii="仿宋_GB2312" w:eastAsia="仿宋_GB2312" w:hAnsi="宋体" w:hint="eastAsia"/>
          <w:sz w:val="32"/>
          <w:szCs w:val="32"/>
        </w:rPr>
        <w:t>的</w:t>
      </w:r>
      <w:r>
        <w:rPr>
          <w:rFonts w:ascii="仿宋_GB2312" w:eastAsia="仿宋_GB2312" w:hAnsi="宋体" w:hint="eastAsia"/>
          <w:sz w:val="32"/>
          <w:szCs w:val="32"/>
        </w:rPr>
        <w:t>影响</w:t>
      </w:r>
      <w:r w:rsidRPr="008B5EC8" w:rsidDel="00884CEE">
        <w:rPr>
          <w:rFonts w:ascii="仿宋_GB2312" w:eastAsia="仿宋_GB2312" w:hAnsi="宋体" w:hint="eastAsia"/>
          <w:sz w:val="32"/>
          <w:szCs w:val="32"/>
        </w:rPr>
        <w:t>，以及对知识产权资产价值的影响</w:t>
      </w:r>
      <w:r>
        <w:rPr>
          <w:rFonts w:ascii="仿宋_GB2312" w:eastAsia="仿宋_GB2312" w:hAnsi="宋体" w:hint="eastAsia"/>
          <w:sz w:val="32"/>
          <w:szCs w:val="32"/>
        </w:rPr>
        <w:t>。</w:t>
      </w:r>
    </w:p>
    <w:p w14:paraId="2E4FB8E0" w14:textId="77777777" w:rsidR="00CF20F2" w:rsidRPr="00542D7E" w:rsidRDefault="00CF20F2" w:rsidP="00CF20F2">
      <w:pPr>
        <w:spacing w:line="578" w:lineRule="exact"/>
        <w:ind w:firstLineChars="200" w:firstLine="633"/>
        <w:rPr>
          <w:rFonts w:ascii="仿宋_GB2312" w:eastAsia="仿宋_GB2312" w:hAnsi="宋体"/>
          <w:sz w:val="32"/>
          <w:szCs w:val="32"/>
        </w:rPr>
      </w:pPr>
      <w:r w:rsidRPr="00542D7E">
        <w:rPr>
          <w:rFonts w:ascii="仿宋_GB2312" w:eastAsia="仿宋_GB2312" w:hAnsi="宋体" w:hint="eastAsia"/>
          <w:b/>
          <w:bCs/>
          <w:sz w:val="32"/>
          <w:szCs w:val="32"/>
        </w:rPr>
        <w:t>第二十三条</w:t>
      </w:r>
      <w:r w:rsidRPr="00542D7E">
        <w:rPr>
          <w:rFonts w:ascii="仿宋_GB2312" w:eastAsia="仿宋_GB2312" w:hint="eastAsia"/>
          <w:sz w:val="32"/>
          <w:szCs w:val="32"/>
        </w:rPr>
        <w:t xml:space="preserve">　</w:t>
      </w:r>
      <w:r w:rsidRPr="00542D7E" w:rsidDel="00884CEE">
        <w:rPr>
          <w:rFonts w:ascii="仿宋_GB2312" w:eastAsia="仿宋_GB2312" w:hAnsi="宋体" w:hint="eastAsia"/>
          <w:sz w:val="32"/>
          <w:szCs w:val="32"/>
        </w:rPr>
        <w:t>执行知识产权资产评估业务，应当</w:t>
      </w:r>
      <w:r w:rsidRPr="00542D7E">
        <w:rPr>
          <w:rFonts w:ascii="仿宋_GB2312" w:eastAsia="仿宋_GB2312" w:hAnsi="宋体" w:hint="eastAsia"/>
          <w:sz w:val="32"/>
          <w:szCs w:val="32"/>
        </w:rPr>
        <w:t>关注评估对象收益期限对其价值的影响，并结合知识产权资产的法定保护期限及其他相关因素，合理确定收益期限。</w:t>
      </w:r>
    </w:p>
    <w:p w14:paraId="437443BD" w14:textId="77777777" w:rsidR="00CF20F2" w:rsidRDefault="00CF20F2" w:rsidP="00CF20F2">
      <w:pPr>
        <w:spacing w:line="578" w:lineRule="exact"/>
        <w:ind w:firstLineChars="200" w:firstLine="633"/>
        <w:rPr>
          <w:rFonts w:ascii="仿宋_GB2312" w:eastAsia="仿宋_GB2312" w:hAnsi="宋体"/>
          <w:sz w:val="32"/>
          <w:szCs w:val="32"/>
        </w:rPr>
      </w:pPr>
      <w:r w:rsidRPr="00542D7E">
        <w:rPr>
          <w:rFonts w:ascii="仿宋_GB2312" w:eastAsia="仿宋_GB2312" w:hAnsi="宋体" w:hint="eastAsia"/>
          <w:b/>
          <w:bCs/>
          <w:sz w:val="32"/>
          <w:szCs w:val="32"/>
        </w:rPr>
        <w:t>第二十四条</w:t>
      </w:r>
      <w:r w:rsidRPr="00542D7E">
        <w:rPr>
          <w:rFonts w:ascii="仿宋_GB2312" w:eastAsia="仿宋_GB2312" w:hint="eastAsia"/>
          <w:sz w:val="32"/>
          <w:szCs w:val="32"/>
        </w:rPr>
        <w:t xml:space="preserve">　</w:t>
      </w:r>
      <w:r w:rsidRPr="00542D7E">
        <w:rPr>
          <w:rFonts w:ascii="仿宋_GB2312" w:eastAsia="仿宋_GB2312" w:hAnsi="宋体" w:hint="eastAsia"/>
          <w:sz w:val="32"/>
          <w:szCs w:val="32"/>
        </w:rPr>
        <w:t>执</w:t>
      </w:r>
      <w:r w:rsidRPr="008B5EC8">
        <w:rPr>
          <w:rFonts w:ascii="仿宋_GB2312" w:eastAsia="仿宋_GB2312" w:hAnsi="宋体" w:hint="eastAsia"/>
          <w:sz w:val="32"/>
          <w:szCs w:val="32"/>
        </w:rPr>
        <w:t>行知识产权资产评估业务，应当根据评估目的、评估对象、价值类型、资料收集等情况，分析市场法、收益法和成本法三种资产评估基本方法及其衍生方法的适用性，</w:t>
      </w:r>
      <w:r>
        <w:rPr>
          <w:rFonts w:ascii="仿宋_GB2312" w:eastAsia="仿宋_GB2312" w:hAnsi="宋体" w:hint="eastAsia"/>
          <w:sz w:val="32"/>
          <w:szCs w:val="32"/>
        </w:rPr>
        <w:t>恰当</w:t>
      </w:r>
      <w:r w:rsidRPr="008B5EC8">
        <w:rPr>
          <w:rFonts w:ascii="仿宋_GB2312" w:eastAsia="仿宋_GB2312" w:hAnsi="宋体" w:hint="eastAsia"/>
          <w:sz w:val="32"/>
          <w:szCs w:val="32"/>
        </w:rPr>
        <w:t>选择评估方法。</w:t>
      </w:r>
    </w:p>
    <w:p w14:paraId="5E5785BF" w14:textId="77777777" w:rsidR="00CF20F2" w:rsidRPr="001866CD" w:rsidRDefault="00CF20F2" w:rsidP="00CF20F2">
      <w:pPr>
        <w:spacing w:line="578" w:lineRule="exact"/>
        <w:ind w:firstLineChars="200" w:firstLine="630"/>
        <w:rPr>
          <w:rFonts w:ascii="仿宋_GB2312" w:eastAsia="仿宋_GB2312" w:hAnsi="宋体"/>
          <w:sz w:val="32"/>
          <w:szCs w:val="32"/>
        </w:rPr>
      </w:pPr>
      <w:r w:rsidRPr="001866CD">
        <w:rPr>
          <w:rFonts w:ascii="仿宋_GB2312" w:eastAsia="仿宋_GB2312" w:hAnsi="宋体" w:hint="eastAsia"/>
          <w:sz w:val="32"/>
          <w:szCs w:val="32"/>
        </w:rPr>
        <w:t>对同一知识产权资产采用多种评估方法时，应当对各种评估方法的测算结果进行分</w:t>
      </w:r>
      <w:r w:rsidRPr="001866CD">
        <w:rPr>
          <w:rFonts w:ascii="仿宋_GB2312" w:eastAsia="仿宋_GB2312" w:hAnsi="仿宋" w:hint="eastAsia"/>
          <w:sz w:val="32"/>
          <w:szCs w:val="32"/>
        </w:rPr>
        <w:t>析</w:t>
      </w:r>
      <w:r w:rsidRPr="001866CD">
        <w:rPr>
          <w:rFonts w:ascii="仿宋_GB2312" w:eastAsia="仿宋_GB2312" w:hAnsi="宋体" w:hint="eastAsia"/>
          <w:sz w:val="32"/>
          <w:szCs w:val="32"/>
        </w:rPr>
        <w:t>，形成评估结论。</w:t>
      </w:r>
    </w:p>
    <w:p w14:paraId="5EB2D34A"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第二十五条</w:t>
      </w:r>
      <w:r>
        <w:rPr>
          <w:rFonts w:ascii="仿宋_GB2312" w:eastAsia="仿宋_GB2312" w:hint="eastAsia"/>
          <w:sz w:val="32"/>
          <w:szCs w:val="32"/>
        </w:rPr>
        <w:t xml:space="preserve">　</w:t>
      </w:r>
      <w:r w:rsidRPr="008B5EC8">
        <w:rPr>
          <w:rFonts w:ascii="仿宋_GB2312" w:eastAsia="仿宋_GB2312" w:hAnsi="宋体" w:hint="eastAsia"/>
          <w:sz w:val="32"/>
          <w:szCs w:val="32"/>
        </w:rPr>
        <w:t>执行商业秘密</w:t>
      </w:r>
      <w:r>
        <w:rPr>
          <w:rFonts w:ascii="仿宋_GB2312" w:eastAsia="仿宋_GB2312" w:hAnsi="宋体" w:hint="eastAsia"/>
          <w:sz w:val="32"/>
          <w:szCs w:val="32"/>
        </w:rPr>
        <w:t>资产</w:t>
      </w:r>
      <w:r w:rsidRPr="008B5EC8">
        <w:rPr>
          <w:rFonts w:ascii="仿宋_GB2312" w:eastAsia="仿宋_GB2312" w:hAnsi="宋体" w:hint="eastAsia"/>
          <w:sz w:val="32"/>
          <w:szCs w:val="32"/>
        </w:rPr>
        <w:t>评估</w:t>
      </w:r>
      <w:r>
        <w:rPr>
          <w:rFonts w:ascii="仿宋_GB2312" w:eastAsia="仿宋_GB2312" w:hAnsi="宋体" w:hint="eastAsia"/>
          <w:sz w:val="32"/>
          <w:szCs w:val="32"/>
        </w:rPr>
        <w:t>业务</w:t>
      </w:r>
      <w:r w:rsidRPr="008B5EC8">
        <w:rPr>
          <w:rFonts w:ascii="仿宋_GB2312" w:eastAsia="仿宋_GB2312" w:hAnsi="宋体" w:hint="eastAsia"/>
          <w:sz w:val="32"/>
          <w:szCs w:val="32"/>
        </w:rPr>
        <w:t>，应当获取商业秘密的</w:t>
      </w:r>
      <w:r>
        <w:rPr>
          <w:rFonts w:ascii="仿宋_GB2312" w:eastAsia="仿宋_GB2312" w:hAnsi="宋体" w:hint="eastAsia"/>
          <w:sz w:val="32"/>
          <w:szCs w:val="32"/>
        </w:rPr>
        <w:t>类型、形成过程、</w:t>
      </w:r>
      <w:r w:rsidRPr="008B5EC8">
        <w:rPr>
          <w:rFonts w:ascii="仿宋_GB2312" w:eastAsia="仿宋_GB2312" w:hAnsi="宋体" w:hint="eastAsia"/>
          <w:sz w:val="32"/>
          <w:szCs w:val="32"/>
        </w:rPr>
        <w:t>作用、形成日期等信息，关注商业秘密的保密期限、应用范围等</w:t>
      </w:r>
      <w:r>
        <w:rPr>
          <w:rFonts w:ascii="仿宋_GB2312" w:eastAsia="仿宋_GB2312" w:hAnsi="宋体" w:hint="eastAsia"/>
          <w:sz w:val="32"/>
          <w:szCs w:val="32"/>
        </w:rPr>
        <w:t>，以及</w:t>
      </w:r>
      <w:r w:rsidRPr="008B5EC8">
        <w:rPr>
          <w:rFonts w:ascii="仿宋_GB2312" w:eastAsia="仿宋_GB2312" w:hAnsi="宋体" w:hint="eastAsia"/>
          <w:sz w:val="32"/>
          <w:szCs w:val="32"/>
        </w:rPr>
        <w:t>商</w:t>
      </w:r>
      <w:r w:rsidRPr="00734017">
        <w:rPr>
          <w:rFonts w:ascii="仿宋_GB2312" w:eastAsia="仿宋_GB2312" w:hAnsi="宋体" w:hint="eastAsia"/>
          <w:sz w:val="32"/>
          <w:szCs w:val="32"/>
        </w:rPr>
        <w:t>业秘密是否与其他无形资产关联</w:t>
      </w:r>
      <w:r>
        <w:rPr>
          <w:rFonts w:ascii="仿宋_GB2312" w:eastAsia="仿宋_GB2312" w:hAnsi="宋体" w:hint="eastAsia"/>
          <w:sz w:val="32"/>
          <w:szCs w:val="32"/>
        </w:rPr>
        <w:t>，并且</w:t>
      </w:r>
      <w:r w:rsidRPr="008B5EC8">
        <w:rPr>
          <w:rFonts w:ascii="仿宋_GB2312" w:eastAsia="仿宋_GB2312" w:hAnsi="宋体" w:hint="eastAsia"/>
          <w:sz w:val="32"/>
          <w:szCs w:val="32"/>
        </w:rPr>
        <w:t>考虑权利人对商业秘密采取的保护措施，如竞业禁止协议等对商业秘密价值的影响</w:t>
      </w:r>
      <w:r>
        <w:rPr>
          <w:rFonts w:ascii="仿宋_GB2312" w:eastAsia="仿宋_GB2312" w:hAnsi="宋体" w:hint="eastAsia"/>
          <w:sz w:val="32"/>
          <w:szCs w:val="32"/>
        </w:rPr>
        <w:t>。</w:t>
      </w:r>
    </w:p>
    <w:p w14:paraId="0D60B519" w14:textId="77777777" w:rsidR="00CF20F2" w:rsidRDefault="00CF20F2" w:rsidP="00CF20F2">
      <w:pPr>
        <w:spacing w:line="578" w:lineRule="exact"/>
        <w:ind w:firstLineChars="200" w:firstLine="630"/>
        <w:rPr>
          <w:rFonts w:ascii="仿宋_GB2312" w:eastAsia="仿宋_GB2312" w:hAnsi="宋体"/>
          <w:sz w:val="32"/>
          <w:szCs w:val="32"/>
        </w:rPr>
      </w:pPr>
      <w:r w:rsidRPr="008B5EC8">
        <w:rPr>
          <w:rFonts w:ascii="仿宋_GB2312" w:eastAsia="仿宋_GB2312" w:hAnsi="宋体" w:hint="eastAsia"/>
          <w:sz w:val="32"/>
          <w:szCs w:val="32"/>
        </w:rPr>
        <w:t>执行商业秘密</w:t>
      </w:r>
      <w:r>
        <w:rPr>
          <w:rFonts w:ascii="仿宋_GB2312" w:eastAsia="仿宋_GB2312" w:hAnsi="宋体" w:hint="eastAsia"/>
          <w:sz w:val="32"/>
          <w:szCs w:val="32"/>
        </w:rPr>
        <w:t>资产</w:t>
      </w:r>
      <w:r w:rsidRPr="008B5EC8">
        <w:rPr>
          <w:rFonts w:ascii="仿宋_GB2312" w:eastAsia="仿宋_GB2312" w:hAnsi="宋体" w:hint="eastAsia"/>
          <w:sz w:val="32"/>
          <w:szCs w:val="32"/>
        </w:rPr>
        <w:t>评估</w:t>
      </w:r>
      <w:r>
        <w:rPr>
          <w:rFonts w:ascii="仿宋_GB2312" w:eastAsia="仿宋_GB2312" w:hAnsi="宋体" w:hint="eastAsia"/>
          <w:sz w:val="32"/>
          <w:szCs w:val="32"/>
        </w:rPr>
        <w:t>业务</w:t>
      </w:r>
      <w:r w:rsidRPr="008B5EC8">
        <w:rPr>
          <w:rFonts w:ascii="仿宋_GB2312" w:eastAsia="仿宋_GB2312" w:hAnsi="宋体" w:hint="eastAsia"/>
          <w:sz w:val="32"/>
          <w:szCs w:val="32"/>
        </w:rPr>
        <w:t>，资产评估专业人员应当注意</w:t>
      </w:r>
      <w:r w:rsidRPr="00626889">
        <w:rPr>
          <w:rFonts w:ascii="仿宋_GB2312" w:eastAsia="仿宋_GB2312" w:hAnsi="宋体" w:hint="eastAsia"/>
          <w:sz w:val="32"/>
          <w:szCs w:val="32"/>
        </w:rPr>
        <w:t>保密</w:t>
      </w:r>
      <w:r>
        <w:rPr>
          <w:rFonts w:ascii="仿宋_GB2312" w:eastAsia="仿宋_GB2312" w:hAnsi="宋体" w:hint="eastAsia"/>
          <w:sz w:val="32"/>
          <w:szCs w:val="32"/>
        </w:rPr>
        <w:t>。</w:t>
      </w:r>
    </w:p>
    <w:p w14:paraId="5210332F" w14:textId="6A69A20E"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第二十六条</w:t>
      </w:r>
      <w:r>
        <w:rPr>
          <w:rFonts w:ascii="仿宋_GB2312" w:eastAsia="仿宋_GB2312" w:hint="eastAsia"/>
          <w:sz w:val="32"/>
          <w:szCs w:val="32"/>
        </w:rPr>
        <w:t xml:space="preserve">　</w:t>
      </w:r>
      <w:r w:rsidRPr="008B5EC8">
        <w:rPr>
          <w:rFonts w:ascii="仿宋_GB2312" w:eastAsia="仿宋_GB2312" w:hAnsi="宋体" w:hint="eastAsia"/>
          <w:sz w:val="32"/>
          <w:szCs w:val="32"/>
        </w:rPr>
        <w:t>执行集成电路布图设计资产评估业务，</w:t>
      </w:r>
      <w:r w:rsidR="00A01D28" w:rsidRPr="00A01D28">
        <w:rPr>
          <w:rFonts w:ascii="仿宋_GB2312" w:eastAsia="仿宋_GB2312" w:hAnsi="宋体" w:hint="eastAsia"/>
          <w:sz w:val="32"/>
          <w:szCs w:val="32"/>
        </w:rPr>
        <w:t>应当关注集成电路布图设计的独创性和商业利用情况</w:t>
      </w:r>
      <w:r w:rsidRPr="008B5EC8">
        <w:rPr>
          <w:rFonts w:ascii="仿宋_GB2312" w:eastAsia="仿宋_GB2312" w:hAnsi="宋体" w:hint="eastAsia"/>
          <w:sz w:val="32"/>
          <w:szCs w:val="32"/>
        </w:rPr>
        <w:t>，并</w:t>
      </w:r>
      <w:r>
        <w:rPr>
          <w:rFonts w:ascii="仿宋_GB2312" w:eastAsia="仿宋_GB2312" w:hAnsi="宋体" w:hint="eastAsia"/>
          <w:sz w:val="32"/>
          <w:szCs w:val="32"/>
        </w:rPr>
        <w:t>且</w:t>
      </w:r>
      <w:r w:rsidRPr="008B5EC8">
        <w:rPr>
          <w:rFonts w:ascii="仿宋_GB2312" w:eastAsia="仿宋_GB2312" w:hAnsi="宋体" w:hint="eastAsia"/>
          <w:sz w:val="32"/>
          <w:szCs w:val="32"/>
        </w:rPr>
        <w:t>考虑其对评</w:t>
      </w:r>
      <w:r w:rsidRPr="008B5EC8">
        <w:rPr>
          <w:rFonts w:ascii="仿宋_GB2312" w:eastAsia="仿宋_GB2312" w:hAnsi="宋体" w:hint="eastAsia"/>
          <w:sz w:val="32"/>
          <w:szCs w:val="32"/>
        </w:rPr>
        <w:lastRenderedPageBreak/>
        <w:t>估结论的影响</w:t>
      </w:r>
      <w:r>
        <w:rPr>
          <w:rFonts w:ascii="仿宋_GB2312" w:eastAsia="仿宋_GB2312" w:hAnsi="宋体" w:hint="eastAsia"/>
          <w:sz w:val="32"/>
          <w:szCs w:val="32"/>
        </w:rPr>
        <w:t>。</w:t>
      </w:r>
    </w:p>
    <w:p w14:paraId="52886744"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第二十七条</w:t>
      </w:r>
      <w:r>
        <w:rPr>
          <w:rFonts w:ascii="仿宋_GB2312" w:eastAsia="仿宋_GB2312" w:hint="eastAsia"/>
          <w:sz w:val="32"/>
          <w:szCs w:val="32"/>
        </w:rPr>
        <w:t xml:space="preserve">　</w:t>
      </w:r>
      <w:r w:rsidRPr="008B5EC8">
        <w:rPr>
          <w:rFonts w:ascii="仿宋_GB2312" w:eastAsia="仿宋_GB2312" w:hAnsi="宋体" w:hint="eastAsia"/>
          <w:sz w:val="32"/>
          <w:szCs w:val="32"/>
        </w:rPr>
        <w:t>执行植物新品种资产评估业务，应当关注植物新品种是否已经由相关部门审定</w:t>
      </w:r>
      <w:r>
        <w:rPr>
          <w:rFonts w:ascii="仿宋_GB2312" w:eastAsia="仿宋_GB2312" w:hAnsi="宋体" w:hint="eastAsia"/>
          <w:sz w:val="32"/>
          <w:szCs w:val="32"/>
        </w:rPr>
        <w:t>，</w:t>
      </w:r>
      <w:r w:rsidRPr="008B5EC8">
        <w:rPr>
          <w:rFonts w:ascii="仿宋_GB2312" w:eastAsia="仿宋_GB2312" w:hAnsi="宋体" w:hint="eastAsia"/>
          <w:sz w:val="32"/>
          <w:szCs w:val="32"/>
        </w:rPr>
        <w:t>以及审定对植物新品种应用范围的限制</w:t>
      </w:r>
      <w:r>
        <w:rPr>
          <w:rFonts w:ascii="仿宋_GB2312" w:eastAsia="仿宋_GB2312" w:hAnsi="宋体" w:hint="eastAsia"/>
          <w:sz w:val="32"/>
          <w:szCs w:val="32"/>
        </w:rPr>
        <w:t>。</w:t>
      </w:r>
    </w:p>
    <w:p w14:paraId="55EE89B2" w14:textId="77777777" w:rsidR="00CF20F2" w:rsidRDefault="00CF20F2" w:rsidP="00CF20F2">
      <w:pPr>
        <w:spacing w:line="578" w:lineRule="exact"/>
        <w:ind w:firstLineChars="200" w:firstLine="630"/>
        <w:rPr>
          <w:rFonts w:ascii="仿宋_GB2312" w:eastAsia="仿宋_GB2312" w:hAnsi="宋体"/>
          <w:sz w:val="32"/>
          <w:szCs w:val="32"/>
        </w:rPr>
      </w:pPr>
      <w:r w:rsidRPr="00C31AEF">
        <w:rPr>
          <w:rFonts w:ascii="仿宋_GB2312" w:eastAsia="仿宋_GB2312" w:hAnsi="宋体" w:hint="eastAsia"/>
          <w:sz w:val="32"/>
          <w:szCs w:val="32"/>
        </w:rPr>
        <w:t>中国的单位或者个人就其在国内培育的植物新品种向外国人转让申请权或者品种权的，应当经审批机关批准</w:t>
      </w:r>
      <w:r>
        <w:rPr>
          <w:rFonts w:ascii="仿宋_GB2312" w:eastAsia="仿宋_GB2312" w:hAnsi="宋体" w:hint="eastAsia"/>
          <w:sz w:val="32"/>
          <w:szCs w:val="32"/>
        </w:rPr>
        <w:t>。</w:t>
      </w:r>
      <w:bookmarkEnd w:id="4"/>
    </w:p>
    <w:p w14:paraId="3B256461"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第二十八条</w:t>
      </w:r>
      <w:r>
        <w:rPr>
          <w:rFonts w:ascii="仿宋_GB2312" w:eastAsia="仿宋_GB2312" w:hint="eastAsia"/>
          <w:sz w:val="32"/>
          <w:szCs w:val="32"/>
        </w:rPr>
        <w:t xml:space="preserve">　</w:t>
      </w:r>
      <w:r w:rsidRPr="008B5EC8">
        <w:rPr>
          <w:rFonts w:ascii="仿宋_GB2312" w:eastAsia="仿宋_GB2312" w:hAnsi="宋体" w:hint="eastAsia"/>
          <w:sz w:val="32"/>
          <w:szCs w:val="32"/>
        </w:rPr>
        <w:t>执行以许可使用为目的的知识产权资产评估业务，应当</w:t>
      </w:r>
      <w:r>
        <w:rPr>
          <w:rFonts w:ascii="仿宋_GB2312" w:eastAsia="仿宋_GB2312" w:hAnsi="宋体" w:hint="eastAsia"/>
          <w:sz w:val="32"/>
          <w:szCs w:val="32"/>
        </w:rPr>
        <w:t>：</w:t>
      </w:r>
    </w:p>
    <w:p w14:paraId="2488BA9A"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（一）熟悉《中华人民共和国民法典》《</w:t>
      </w:r>
      <w:r w:rsidRPr="000E4D07">
        <w:rPr>
          <w:rFonts w:ascii="仿宋_GB2312" w:eastAsia="仿宋_GB2312" w:hAnsi="宋体" w:hint="eastAsia"/>
          <w:sz w:val="32"/>
          <w:szCs w:val="32"/>
        </w:rPr>
        <w:t>中华人民共和国</w:t>
      </w:r>
      <w:r w:rsidRPr="00590B28">
        <w:rPr>
          <w:rFonts w:ascii="仿宋_GB2312" w:eastAsia="仿宋_GB2312" w:hAnsi="宋体" w:hint="eastAsia"/>
          <w:sz w:val="32"/>
          <w:szCs w:val="32"/>
        </w:rPr>
        <w:t>专利法》《</w:t>
      </w:r>
      <w:r w:rsidRPr="000E4D07">
        <w:rPr>
          <w:rFonts w:ascii="仿宋_GB2312" w:eastAsia="仿宋_GB2312" w:hAnsi="宋体" w:hint="eastAsia"/>
          <w:sz w:val="32"/>
          <w:szCs w:val="32"/>
        </w:rPr>
        <w:t>中华人民共和国</w:t>
      </w:r>
      <w:r w:rsidRPr="00590B28">
        <w:rPr>
          <w:rFonts w:ascii="仿宋_GB2312" w:eastAsia="仿宋_GB2312" w:hAnsi="宋体" w:hint="eastAsia"/>
          <w:sz w:val="32"/>
          <w:szCs w:val="32"/>
        </w:rPr>
        <w:t>商标法》等有关知识产权许可使用的规定；</w:t>
      </w:r>
    </w:p>
    <w:p w14:paraId="2C6B65DC"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（二）关注许可模式、许可使用期限和其他许可约定等，确定其对评估结论的影响，并在资产评估报告中披露许可模式、许可使用期限和其他许可约定等</w:t>
      </w:r>
      <w:r>
        <w:rPr>
          <w:rFonts w:ascii="仿宋_GB2312" w:eastAsia="仿宋_GB2312" w:hAnsi="宋体" w:hint="eastAsia"/>
          <w:sz w:val="32"/>
          <w:szCs w:val="32"/>
        </w:rPr>
        <w:t>。</w:t>
      </w:r>
    </w:p>
    <w:p w14:paraId="2F2F8071"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第二十九条</w:t>
      </w:r>
      <w:r>
        <w:rPr>
          <w:rFonts w:ascii="仿宋_GB2312" w:eastAsia="仿宋_GB2312" w:hint="eastAsia"/>
          <w:sz w:val="32"/>
          <w:szCs w:val="32"/>
        </w:rPr>
        <w:t xml:space="preserve">　</w:t>
      </w:r>
      <w:r>
        <w:rPr>
          <w:rFonts w:ascii="仿宋_GB2312" w:eastAsia="仿宋_GB2312" w:hAnsi="宋体" w:hint="eastAsia"/>
          <w:sz w:val="32"/>
          <w:szCs w:val="32"/>
        </w:rPr>
        <w:t>执行以出资为目的的知识产权资产评估业务，应当：</w:t>
      </w:r>
    </w:p>
    <w:p w14:paraId="4C5F2885"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（一）熟悉《中华人民共和国公司法》《公司注册资本登记管理规定》等有关知识产权出资的规定，并关注知识产权出资是否符合相关法律、行政法规的</w:t>
      </w:r>
      <w:r>
        <w:rPr>
          <w:rFonts w:ascii="仿宋_GB2312" w:eastAsia="仿宋_GB2312" w:hAnsi="宋体" w:hint="eastAsia"/>
          <w:sz w:val="32"/>
          <w:szCs w:val="32"/>
        </w:rPr>
        <w:t>规定</w:t>
      </w:r>
      <w:r w:rsidRPr="00590B28">
        <w:rPr>
          <w:rFonts w:ascii="仿宋_GB2312" w:eastAsia="仿宋_GB2312" w:hAnsi="宋体" w:hint="eastAsia"/>
          <w:sz w:val="32"/>
          <w:szCs w:val="32"/>
        </w:rPr>
        <w:t>；</w:t>
      </w:r>
    </w:p>
    <w:p w14:paraId="79A25C5E" w14:textId="77777777" w:rsidR="00CF20F2" w:rsidRDefault="00CF20F2" w:rsidP="00CF20F2">
      <w:pPr>
        <w:spacing w:line="578" w:lineRule="exact"/>
        <w:ind w:firstLineChars="200" w:firstLine="630"/>
        <w:rPr>
          <w:rFonts w:ascii="仿宋_GB2312" w:eastAsia="仿宋_GB2312" w:hAnsi="宋体"/>
          <w:sz w:val="32"/>
          <w:szCs w:val="32"/>
        </w:rPr>
      </w:pPr>
      <w:r w:rsidRPr="0024656D">
        <w:rPr>
          <w:rFonts w:ascii="仿宋_GB2312" w:eastAsia="仿宋_GB2312" w:hAnsi="宋体" w:hint="eastAsia"/>
          <w:sz w:val="32"/>
          <w:szCs w:val="32"/>
        </w:rPr>
        <w:t>（二）涉及重组、改制企业的知识产权资产出资时，</w:t>
      </w:r>
      <w:r w:rsidRPr="0024656D">
        <w:rPr>
          <w:rFonts w:ascii="仿宋_GB2312" w:eastAsia="仿宋_GB2312" w:hAnsi="仿宋" w:cs="微软雅黑" w:hint="eastAsia"/>
          <w:sz w:val="32"/>
          <w:szCs w:val="32"/>
        </w:rPr>
        <w:t>搜</w:t>
      </w:r>
      <w:r w:rsidRPr="0024656D">
        <w:rPr>
          <w:rFonts w:ascii="仿宋_GB2312" w:eastAsia="仿宋_GB2312" w:hAnsi="仿宋" w:cs="___WRD_EMBED_SUB_47" w:hint="eastAsia"/>
          <w:sz w:val="32"/>
          <w:szCs w:val="32"/>
        </w:rPr>
        <w:t>集企业重组、改制方案以及批复文件和相关法律意见书等资料，</w:t>
      </w:r>
      <w:r w:rsidRPr="0024656D">
        <w:rPr>
          <w:rFonts w:ascii="仿宋_GB2312" w:eastAsia="仿宋_GB2312" w:hAnsi="宋体" w:hint="eastAsia"/>
          <w:sz w:val="32"/>
          <w:szCs w:val="32"/>
        </w:rPr>
        <w:t>关注知识产权资产的权利人与出资人是否一致，出资人的经济行为是</w:t>
      </w:r>
      <w:r w:rsidRPr="00590B28">
        <w:rPr>
          <w:rFonts w:ascii="仿宋_GB2312" w:eastAsia="仿宋_GB2312" w:hAnsi="宋体" w:hint="eastAsia"/>
          <w:sz w:val="32"/>
          <w:szCs w:val="32"/>
        </w:rPr>
        <w:lastRenderedPageBreak/>
        <w:t>否需经有关机构批准并经相关管理部门审查同意，设定他项权利的资产是否与其相对应的负债分离。</w:t>
      </w:r>
    </w:p>
    <w:p w14:paraId="64BE6B1F"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第三十条</w:t>
      </w:r>
      <w:r>
        <w:rPr>
          <w:rFonts w:ascii="仿宋_GB2312" w:eastAsia="仿宋_GB2312" w:hint="eastAsia"/>
          <w:sz w:val="32"/>
          <w:szCs w:val="32"/>
        </w:rPr>
        <w:t xml:space="preserve">　</w:t>
      </w:r>
      <w:r w:rsidRPr="00590B28">
        <w:rPr>
          <w:rFonts w:ascii="仿宋_GB2312" w:eastAsia="仿宋_GB2312" w:hAnsi="宋体" w:hint="eastAsia"/>
          <w:sz w:val="32"/>
          <w:szCs w:val="32"/>
        </w:rPr>
        <w:t>执行以质押融资为目的的知识产权资产评估业务，应当：</w:t>
      </w:r>
    </w:p>
    <w:p w14:paraId="78207088"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（一）熟悉《中华人民共和国民法典》以及相关知识产权管理部门、金融管理部门关于知识产权质押融资的有关规定；</w:t>
      </w:r>
      <w:r w:rsidRPr="00590B28">
        <w:rPr>
          <w:rFonts w:ascii="仿宋_GB2312" w:eastAsia="仿宋_GB2312" w:hAnsi="宋体"/>
          <w:sz w:val="32"/>
          <w:szCs w:val="32"/>
        </w:rPr>
        <w:t xml:space="preserve"> </w:t>
      </w:r>
    </w:p>
    <w:p w14:paraId="0F89FD4E" w14:textId="77777777" w:rsidR="00CF20F2" w:rsidRPr="00590B28" w:rsidRDefault="00CF20F2" w:rsidP="00465F53">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二）关注出质知识产权资产是否具备财产出质的基本条件：出质人拥有完整、合法、有效的相关知识产权权利并且产权关系明晰，出质的知识产权资产具有一定的价值并且可以依法转让，符合国家知识产权管理部门的相关规定，符合其他相关法律、行政法规的</w:t>
      </w:r>
      <w:r>
        <w:rPr>
          <w:rFonts w:ascii="仿宋_GB2312" w:eastAsia="仿宋_GB2312" w:hAnsi="宋体" w:hint="eastAsia"/>
          <w:sz w:val="32"/>
          <w:szCs w:val="32"/>
        </w:rPr>
        <w:t>规定</w:t>
      </w:r>
      <w:r w:rsidRPr="00590B28">
        <w:rPr>
          <w:rFonts w:ascii="仿宋_GB2312" w:eastAsia="仿宋_GB2312" w:hAnsi="宋体" w:hint="eastAsia"/>
          <w:sz w:val="32"/>
          <w:szCs w:val="32"/>
        </w:rPr>
        <w:t>；</w:t>
      </w:r>
    </w:p>
    <w:p w14:paraId="3BC76264"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（三）涉及共有知识产权时，关注知识产权共有人是否一致同意将该知识产权进行质押；</w:t>
      </w:r>
    </w:p>
    <w:p w14:paraId="6B1673FC"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（四）涉及知识产权质物处置评估时，关注与质押知识产权资产实施不可分割的其他资产是否一并处置；</w:t>
      </w:r>
    </w:p>
    <w:p w14:paraId="576C8CB2"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（五）在存在重大不确定因素情况下作出评估相关判断时，保持必要的谨慎，尽可能充分估计知识产权资产在处置时可能受到的限制、未来可能发生的风险和损失，并在资产评估报告中作出必要的风险提示；</w:t>
      </w:r>
    </w:p>
    <w:p w14:paraId="7A5E7622" w14:textId="77777777" w:rsidR="00CF20F2"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（六）涉及跟踪</w:t>
      </w:r>
      <w:r>
        <w:rPr>
          <w:rFonts w:ascii="仿宋_GB2312" w:eastAsia="仿宋_GB2312" w:hAnsi="宋体" w:hint="eastAsia"/>
          <w:sz w:val="32"/>
          <w:szCs w:val="32"/>
        </w:rPr>
        <w:t>评估时，对知识产权资产实施市场已经发生的变化予以充分考虑和说明。</w:t>
      </w:r>
    </w:p>
    <w:p w14:paraId="14E6DEA8"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第三十一条</w:t>
      </w:r>
      <w:r>
        <w:rPr>
          <w:rFonts w:ascii="仿宋_GB2312" w:eastAsia="仿宋_GB2312" w:hint="eastAsia"/>
          <w:sz w:val="32"/>
          <w:szCs w:val="32"/>
        </w:rPr>
        <w:t xml:space="preserve">　</w:t>
      </w:r>
      <w:r w:rsidRPr="00590B28">
        <w:rPr>
          <w:rFonts w:ascii="仿宋_GB2312" w:eastAsia="仿宋_GB2312" w:hAnsi="宋体" w:hint="eastAsia"/>
          <w:sz w:val="32"/>
          <w:szCs w:val="32"/>
        </w:rPr>
        <w:t>执行以诉讼、仲裁为目的的知识产权资产评估</w:t>
      </w:r>
      <w:r w:rsidRPr="00590B28">
        <w:rPr>
          <w:rFonts w:ascii="仿宋_GB2312" w:eastAsia="仿宋_GB2312" w:hAnsi="宋体" w:hint="eastAsia"/>
          <w:sz w:val="32"/>
          <w:szCs w:val="32"/>
        </w:rPr>
        <w:lastRenderedPageBreak/>
        <w:t>业务，应当：</w:t>
      </w:r>
    </w:p>
    <w:p w14:paraId="77F88082"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（一）熟悉国家司法部门、仲裁机构和知识产权管理部门有关知识产权诉讼、仲裁的规定；</w:t>
      </w:r>
    </w:p>
    <w:p w14:paraId="1367053F"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（二）要求委托人和相关当事人提供相关资料</w:t>
      </w:r>
      <w:r>
        <w:rPr>
          <w:rFonts w:ascii="仿宋_GB2312" w:eastAsia="仿宋_GB2312" w:hAnsi="宋体" w:hint="eastAsia"/>
          <w:sz w:val="32"/>
          <w:szCs w:val="32"/>
        </w:rPr>
        <w:t>，</w:t>
      </w:r>
      <w:r w:rsidRPr="00590B28">
        <w:rPr>
          <w:rFonts w:ascii="仿宋_GB2312" w:eastAsia="仿宋_GB2312" w:hAnsi="宋体" w:hint="eastAsia"/>
          <w:sz w:val="32"/>
          <w:szCs w:val="32"/>
        </w:rPr>
        <w:t>并</w:t>
      </w:r>
      <w:r>
        <w:rPr>
          <w:rFonts w:ascii="仿宋_GB2312" w:eastAsia="仿宋_GB2312" w:hAnsi="宋体" w:hint="eastAsia"/>
          <w:sz w:val="32"/>
          <w:szCs w:val="32"/>
        </w:rPr>
        <w:t>要求其</w:t>
      </w:r>
      <w:r w:rsidRPr="00590B28">
        <w:rPr>
          <w:rFonts w:ascii="仿宋_GB2312" w:eastAsia="仿宋_GB2312" w:hAnsi="宋体" w:hint="eastAsia"/>
          <w:sz w:val="32"/>
          <w:szCs w:val="32"/>
        </w:rPr>
        <w:t>对资料的真实性、完整性、合法性进行确认，</w:t>
      </w:r>
      <w:r>
        <w:rPr>
          <w:rFonts w:ascii="仿宋_GB2312" w:eastAsia="仿宋_GB2312" w:hAnsi="宋体" w:hint="eastAsia"/>
          <w:sz w:val="32"/>
          <w:szCs w:val="32"/>
        </w:rPr>
        <w:t>同时</w:t>
      </w:r>
      <w:r w:rsidRPr="00590B28">
        <w:rPr>
          <w:rFonts w:ascii="仿宋_GB2312" w:eastAsia="仿宋_GB2312" w:hAnsi="宋体" w:hint="eastAsia"/>
          <w:sz w:val="32"/>
          <w:szCs w:val="32"/>
        </w:rPr>
        <w:t>通过市场调查、访谈等方式收集评估资料；</w:t>
      </w:r>
    </w:p>
    <w:p w14:paraId="72410BD7"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（三）在委托人、相关当事人的配合下进行现场调查，保留必要的文字、语音、照片、影像等资料，以书面形式记录调查的时间、地点、过程、结果等，并与参加现场调查的委托人、相关当事人等共同确认；</w:t>
      </w:r>
    </w:p>
    <w:p w14:paraId="44701BA9" w14:textId="77777777" w:rsidR="00CF20F2"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（四）在调查时出现委托人或者相关当事人不在现场，或者相关人员不予配合等情况时，详细记录现场情况，收集必要的证据资料，并在资产评估报告中予以披露</w:t>
      </w:r>
      <w:r>
        <w:rPr>
          <w:rFonts w:ascii="仿宋_GB2312" w:eastAsia="仿宋_GB2312" w:hAnsi="宋体" w:hint="eastAsia"/>
          <w:sz w:val="32"/>
          <w:szCs w:val="32"/>
        </w:rPr>
        <w:t>。</w:t>
      </w:r>
    </w:p>
    <w:p w14:paraId="1BE1F33F"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第三十二条</w:t>
      </w:r>
      <w:r>
        <w:rPr>
          <w:rFonts w:ascii="仿宋_GB2312" w:eastAsia="仿宋_GB2312" w:hint="eastAsia"/>
          <w:sz w:val="32"/>
          <w:szCs w:val="32"/>
        </w:rPr>
        <w:t xml:space="preserve">　</w:t>
      </w:r>
      <w:r w:rsidRPr="00590B28">
        <w:rPr>
          <w:rFonts w:ascii="仿宋_GB2312" w:eastAsia="仿宋_GB2312" w:hAnsi="宋体" w:hint="eastAsia"/>
          <w:sz w:val="32"/>
          <w:szCs w:val="32"/>
        </w:rPr>
        <w:t>执行以人民法院委托司法执行财产处置为目的的知识产权资产评估业务，应当</w:t>
      </w:r>
      <w:r>
        <w:rPr>
          <w:rFonts w:ascii="仿宋_GB2312" w:eastAsia="仿宋_GB2312" w:hAnsi="宋体" w:hint="eastAsia"/>
          <w:sz w:val="32"/>
          <w:szCs w:val="32"/>
        </w:rPr>
        <w:t>：</w:t>
      </w:r>
    </w:p>
    <w:p w14:paraId="463D6AFD"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（一）熟悉国家司法部门有关执行财产处置的规定；</w:t>
      </w:r>
    </w:p>
    <w:p w14:paraId="3D3E411B" w14:textId="77777777"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（二）根据人民法院提供的材料认为无法进行评估或者影响评估结论时，及时告知人民法院，由人民法院按照《人民法院委托评估工作规范》的</w:t>
      </w:r>
      <w:r>
        <w:rPr>
          <w:rFonts w:ascii="仿宋_GB2312" w:eastAsia="仿宋_GB2312" w:hAnsi="宋体" w:hint="eastAsia"/>
          <w:sz w:val="32"/>
          <w:szCs w:val="32"/>
        </w:rPr>
        <w:t>相关</w:t>
      </w:r>
      <w:r w:rsidRPr="00590B28">
        <w:rPr>
          <w:rFonts w:ascii="仿宋_GB2312" w:eastAsia="仿宋_GB2312" w:hAnsi="宋体" w:hint="eastAsia"/>
          <w:sz w:val="32"/>
          <w:szCs w:val="32"/>
        </w:rPr>
        <w:t>规定处理，通常必需材料包括知识产权资产的权属证明</w:t>
      </w:r>
      <w:r>
        <w:rPr>
          <w:rFonts w:ascii="仿宋_GB2312" w:eastAsia="仿宋_GB2312" w:hAnsi="宋体" w:hint="eastAsia"/>
          <w:sz w:val="32"/>
          <w:szCs w:val="32"/>
        </w:rPr>
        <w:t>，</w:t>
      </w:r>
      <w:r w:rsidRPr="00590B28">
        <w:rPr>
          <w:rFonts w:ascii="仿宋_GB2312" w:eastAsia="仿宋_GB2312" w:hAnsi="宋体" w:hint="eastAsia"/>
          <w:sz w:val="32"/>
          <w:szCs w:val="32"/>
        </w:rPr>
        <w:t>相关产品的发展情况</w:t>
      </w:r>
      <w:r>
        <w:rPr>
          <w:rFonts w:ascii="仿宋_GB2312" w:eastAsia="仿宋_GB2312" w:hAnsi="宋体" w:hint="eastAsia"/>
          <w:sz w:val="32"/>
          <w:szCs w:val="32"/>
        </w:rPr>
        <w:t>，</w:t>
      </w:r>
      <w:r w:rsidRPr="00590B28">
        <w:rPr>
          <w:rFonts w:ascii="仿宋_GB2312" w:eastAsia="仿宋_GB2312" w:hAnsi="宋体" w:hint="eastAsia"/>
          <w:sz w:val="32"/>
          <w:szCs w:val="32"/>
        </w:rPr>
        <w:t>他项权利情况</w:t>
      </w:r>
      <w:r>
        <w:rPr>
          <w:rFonts w:ascii="仿宋_GB2312" w:eastAsia="仿宋_GB2312" w:hAnsi="宋体" w:hint="eastAsia"/>
          <w:sz w:val="32"/>
          <w:szCs w:val="32"/>
        </w:rPr>
        <w:t>，</w:t>
      </w:r>
      <w:r w:rsidRPr="00590B28">
        <w:rPr>
          <w:rFonts w:ascii="仿宋_GB2312" w:eastAsia="仿宋_GB2312" w:hAnsi="宋体" w:hint="eastAsia"/>
          <w:sz w:val="32"/>
          <w:szCs w:val="32"/>
        </w:rPr>
        <w:t>法院查明的财产权属、质量瑕疵等材料，以及关于财产的特殊情况说明；</w:t>
      </w:r>
    </w:p>
    <w:p w14:paraId="18547071" w14:textId="56A260EE" w:rsidR="00CF20F2" w:rsidRPr="00590B28"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（三）及时与人民法院协商现场调查事宜，并根据《最高人</w:t>
      </w:r>
      <w:r w:rsidRPr="00590B28">
        <w:rPr>
          <w:rFonts w:ascii="仿宋_GB2312" w:eastAsia="仿宋_GB2312" w:hAnsi="宋体" w:hint="eastAsia"/>
          <w:sz w:val="32"/>
          <w:szCs w:val="32"/>
        </w:rPr>
        <w:lastRenderedPageBreak/>
        <w:t>民法院关于</w:t>
      </w:r>
      <w:r>
        <w:rPr>
          <w:rFonts w:ascii="仿宋_GB2312" w:eastAsia="仿宋_GB2312" w:hAnsi="宋体" w:hint="eastAsia"/>
          <w:sz w:val="32"/>
          <w:szCs w:val="32"/>
        </w:rPr>
        <w:t>人民法院</w:t>
      </w:r>
      <w:r w:rsidRPr="00590B28">
        <w:rPr>
          <w:rFonts w:ascii="仿宋_GB2312" w:eastAsia="仿宋_GB2312" w:hAnsi="宋体" w:hint="eastAsia"/>
          <w:sz w:val="32"/>
          <w:szCs w:val="32"/>
        </w:rPr>
        <w:t>确定财产处置参考价若干问题的规定》履行现场调查程序</w:t>
      </w:r>
      <w:r w:rsidR="008C2868">
        <w:rPr>
          <w:rFonts w:ascii="仿宋_GB2312" w:eastAsia="仿宋_GB2312" w:hAnsi="宋体" w:hint="eastAsia"/>
          <w:sz w:val="32"/>
          <w:szCs w:val="32"/>
        </w:rPr>
        <w:t>。</w:t>
      </w:r>
      <w:r w:rsidRPr="00590B28">
        <w:rPr>
          <w:rFonts w:ascii="仿宋_GB2312" w:eastAsia="仿宋_GB2312" w:hAnsi="宋体" w:hint="eastAsia"/>
          <w:sz w:val="32"/>
          <w:szCs w:val="32"/>
        </w:rPr>
        <w:t>现场调查由人民法院通知当事人到场</w:t>
      </w:r>
      <w:r>
        <w:rPr>
          <w:rFonts w:ascii="仿宋_GB2312" w:eastAsia="仿宋_GB2312" w:hAnsi="宋体" w:hint="eastAsia"/>
          <w:sz w:val="32"/>
          <w:szCs w:val="32"/>
        </w:rPr>
        <w:t>；</w:t>
      </w:r>
      <w:r w:rsidRPr="00590B28">
        <w:rPr>
          <w:rFonts w:ascii="仿宋_GB2312" w:eastAsia="仿宋_GB2312" w:hAnsi="宋体" w:hint="eastAsia"/>
          <w:sz w:val="32"/>
          <w:szCs w:val="32"/>
        </w:rPr>
        <w:t>当事人不到场的，不影响现场调查的进行，但资产评估机构应当与人民法院沟通见证人见证事宜</w:t>
      </w:r>
      <w:r w:rsidR="008C2868">
        <w:rPr>
          <w:rFonts w:ascii="仿宋_GB2312" w:eastAsia="仿宋_GB2312" w:hAnsi="宋体" w:hint="eastAsia"/>
          <w:sz w:val="32"/>
          <w:szCs w:val="32"/>
        </w:rPr>
        <w:t>。</w:t>
      </w:r>
      <w:r w:rsidRPr="00590B28">
        <w:rPr>
          <w:rFonts w:ascii="仿宋_GB2312" w:eastAsia="仿宋_GB2312" w:hAnsi="宋体" w:hint="eastAsia"/>
          <w:sz w:val="32"/>
          <w:szCs w:val="32"/>
        </w:rPr>
        <w:t>现场调查需要当事人、协助义务人配合的，由人民法院</w:t>
      </w:r>
      <w:r>
        <w:rPr>
          <w:rFonts w:ascii="仿宋_GB2312" w:eastAsia="仿宋_GB2312" w:hAnsi="宋体" w:hint="eastAsia"/>
          <w:sz w:val="32"/>
          <w:szCs w:val="32"/>
        </w:rPr>
        <w:t>依法</w:t>
      </w:r>
      <w:r w:rsidRPr="00590B28">
        <w:rPr>
          <w:rFonts w:ascii="仿宋_GB2312" w:eastAsia="仿宋_GB2312" w:hAnsi="宋体" w:hint="eastAsia"/>
          <w:sz w:val="32"/>
          <w:szCs w:val="32"/>
        </w:rPr>
        <w:t>责令其配合</w:t>
      </w:r>
      <w:r w:rsidR="008C2868">
        <w:rPr>
          <w:rFonts w:ascii="仿宋_GB2312" w:eastAsia="仿宋_GB2312" w:hAnsi="宋体" w:hint="eastAsia"/>
          <w:sz w:val="32"/>
          <w:szCs w:val="32"/>
        </w:rPr>
        <w:t>；</w:t>
      </w:r>
      <w:r w:rsidRPr="00590B28">
        <w:rPr>
          <w:rFonts w:ascii="仿宋_GB2312" w:eastAsia="仿宋_GB2312" w:hAnsi="宋体" w:hint="eastAsia"/>
          <w:sz w:val="32"/>
          <w:szCs w:val="32"/>
        </w:rPr>
        <w:t>不予配合的，由人民法院依法强制执行；</w:t>
      </w:r>
    </w:p>
    <w:p w14:paraId="7A6A6B66" w14:textId="77777777" w:rsidR="00CF20F2"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（四）根据《最高人民法院关于</w:t>
      </w:r>
      <w:r w:rsidRPr="000E4D07">
        <w:rPr>
          <w:rFonts w:ascii="仿宋_GB2312" w:eastAsia="仿宋_GB2312" w:hAnsi="宋体" w:hint="eastAsia"/>
          <w:sz w:val="32"/>
          <w:szCs w:val="32"/>
        </w:rPr>
        <w:t>人民法院</w:t>
      </w:r>
      <w:r w:rsidRPr="00590B28">
        <w:rPr>
          <w:rFonts w:ascii="仿宋_GB2312" w:eastAsia="仿宋_GB2312" w:hAnsi="宋体" w:hint="eastAsia"/>
          <w:sz w:val="32"/>
          <w:szCs w:val="32"/>
        </w:rPr>
        <w:t>确定财产处置参考价若干问题的规定》</w:t>
      </w:r>
      <w:r>
        <w:rPr>
          <w:rFonts w:ascii="仿宋_GB2312" w:eastAsia="仿宋_GB2312" w:hAnsi="宋体" w:hint="eastAsia"/>
          <w:sz w:val="32"/>
          <w:szCs w:val="32"/>
        </w:rPr>
        <w:t>中</w:t>
      </w:r>
      <w:r w:rsidRPr="00590B28">
        <w:rPr>
          <w:rFonts w:ascii="仿宋_GB2312" w:eastAsia="仿宋_GB2312" w:hAnsi="宋体" w:hint="eastAsia"/>
          <w:sz w:val="32"/>
          <w:szCs w:val="32"/>
        </w:rPr>
        <w:t>有关</w:t>
      </w:r>
      <w:r>
        <w:rPr>
          <w:rFonts w:ascii="仿宋_GB2312" w:eastAsia="仿宋_GB2312" w:hAnsi="宋体" w:hint="eastAsia"/>
          <w:sz w:val="32"/>
          <w:szCs w:val="32"/>
        </w:rPr>
        <w:t>评估</w:t>
      </w:r>
      <w:r w:rsidRPr="00590B28">
        <w:rPr>
          <w:rFonts w:ascii="仿宋_GB2312" w:eastAsia="仿宋_GB2312" w:hAnsi="宋体" w:hint="eastAsia"/>
          <w:sz w:val="32"/>
          <w:szCs w:val="32"/>
        </w:rPr>
        <w:t>报告出具期限及延期申请的规定，在人民法院要求的期限内出具资产评估报告。若无法按期出具资产评估报告，应当根据人民法院的要求退回委托评估的材料</w:t>
      </w:r>
      <w:r>
        <w:rPr>
          <w:rFonts w:ascii="仿宋_GB2312" w:eastAsia="仿宋_GB2312" w:hAnsi="宋体" w:hint="eastAsia"/>
          <w:sz w:val="32"/>
          <w:szCs w:val="32"/>
        </w:rPr>
        <w:t>。</w:t>
      </w:r>
    </w:p>
    <w:p w14:paraId="5FA72BC7" w14:textId="77777777" w:rsidR="00CF20F2" w:rsidRPr="00590B28"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第三十三条</w:t>
      </w:r>
      <w:r>
        <w:rPr>
          <w:rFonts w:ascii="仿宋_GB2312" w:eastAsia="仿宋_GB2312" w:hint="eastAsia"/>
          <w:sz w:val="32"/>
          <w:szCs w:val="32"/>
        </w:rPr>
        <w:t xml:space="preserve">　</w:t>
      </w:r>
      <w:r w:rsidRPr="00590B28">
        <w:rPr>
          <w:rFonts w:ascii="仿宋_GB2312" w:eastAsia="仿宋_GB2312" w:hAnsi="宋体" w:hint="eastAsia"/>
          <w:sz w:val="32"/>
          <w:szCs w:val="32"/>
        </w:rPr>
        <w:t>执行以财务报告为目的的知识产权资产评估业务，应当遵循会计准则和相关法律、行政法规有关知识产权资产计量和减值测试的</w:t>
      </w:r>
      <w:r>
        <w:rPr>
          <w:rFonts w:ascii="仿宋_GB2312" w:eastAsia="仿宋_GB2312" w:hAnsi="宋体" w:hint="eastAsia"/>
          <w:sz w:val="32"/>
          <w:szCs w:val="32"/>
        </w:rPr>
        <w:t>规定</w:t>
      </w:r>
      <w:r w:rsidRPr="00590B28">
        <w:rPr>
          <w:rFonts w:ascii="仿宋_GB2312" w:eastAsia="仿宋_GB2312" w:hAnsi="宋体" w:hint="eastAsia"/>
          <w:sz w:val="32"/>
          <w:szCs w:val="32"/>
        </w:rPr>
        <w:t>。</w:t>
      </w:r>
    </w:p>
    <w:p w14:paraId="2B4757B9" w14:textId="77777777" w:rsidR="00CF20F2" w:rsidRDefault="00CF20F2" w:rsidP="00CF20F2">
      <w:pPr>
        <w:spacing w:line="578" w:lineRule="exact"/>
        <w:ind w:firstLineChars="200" w:firstLine="630"/>
        <w:rPr>
          <w:rFonts w:ascii="仿宋_GB2312" w:eastAsia="仿宋_GB2312" w:hAnsi="宋体"/>
          <w:sz w:val="32"/>
          <w:szCs w:val="32"/>
        </w:rPr>
      </w:pPr>
      <w:r w:rsidRPr="00590B28">
        <w:rPr>
          <w:rFonts w:ascii="仿宋_GB2312" w:eastAsia="仿宋_GB2312" w:hAnsi="宋体" w:hint="eastAsia"/>
          <w:sz w:val="32"/>
          <w:szCs w:val="32"/>
        </w:rPr>
        <w:t>涉及</w:t>
      </w:r>
      <w:r>
        <w:rPr>
          <w:rFonts w:ascii="仿宋_GB2312" w:eastAsia="仿宋_GB2312" w:hAnsi="宋体" w:hint="eastAsia"/>
          <w:sz w:val="32"/>
          <w:szCs w:val="32"/>
        </w:rPr>
        <w:t>知识产权资产组合或者与其他有形资产和无形资产组成的资产组</w:t>
      </w:r>
      <w:r w:rsidRPr="00590B28">
        <w:rPr>
          <w:rFonts w:ascii="仿宋_GB2312" w:eastAsia="仿宋_GB2312" w:hAnsi="宋体" w:hint="eastAsia"/>
          <w:sz w:val="32"/>
          <w:szCs w:val="32"/>
        </w:rPr>
        <w:t>的评估，应当遵守以财务报告为目的的相关资产评估准则的</w:t>
      </w:r>
      <w:r>
        <w:rPr>
          <w:rFonts w:ascii="仿宋_GB2312" w:eastAsia="仿宋_GB2312" w:hAnsi="宋体" w:hint="eastAsia"/>
          <w:sz w:val="32"/>
          <w:szCs w:val="32"/>
        </w:rPr>
        <w:t>规定。</w:t>
      </w:r>
    </w:p>
    <w:p w14:paraId="6AFD134B"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第三十四条</w:t>
      </w:r>
      <w:r>
        <w:rPr>
          <w:rFonts w:ascii="仿宋_GB2312" w:eastAsia="仿宋_GB2312" w:hint="eastAsia"/>
          <w:sz w:val="32"/>
          <w:szCs w:val="32"/>
        </w:rPr>
        <w:t xml:space="preserve">　</w:t>
      </w:r>
      <w:r w:rsidRPr="00590B28">
        <w:rPr>
          <w:rFonts w:ascii="仿宋_GB2312" w:eastAsia="仿宋_GB2312" w:hAnsi="宋体" w:hint="eastAsia"/>
          <w:sz w:val="32"/>
          <w:szCs w:val="32"/>
        </w:rPr>
        <w:t>执行企业破产重整、破产清算中涉及的知识产权资产评估业务，应当关注知识产权资产与破产企业其他资产的关系以及企业破产重整、破产清算对知识产权资产价值的影响</w:t>
      </w:r>
      <w:r>
        <w:rPr>
          <w:rFonts w:ascii="仿宋_GB2312" w:eastAsia="仿宋_GB2312" w:hAnsi="宋体" w:hint="eastAsia"/>
          <w:sz w:val="32"/>
          <w:szCs w:val="32"/>
        </w:rPr>
        <w:t>。</w:t>
      </w:r>
    </w:p>
    <w:p w14:paraId="09DA2234"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第三十五条</w:t>
      </w:r>
      <w:r>
        <w:rPr>
          <w:rFonts w:ascii="仿宋_GB2312" w:eastAsia="仿宋_GB2312" w:hint="eastAsia"/>
          <w:sz w:val="32"/>
          <w:szCs w:val="32"/>
        </w:rPr>
        <w:t xml:space="preserve">　</w:t>
      </w:r>
      <w:r w:rsidRPr="00590B28">
        <w:rPr>
          <w:rFonts w:ascii="仿宋_GB2312" w:eastAsia="仿宋_GB2312" w:hAnsi="宋体" w:hint="eastAsia"/>
          <w:sz w:val="32"/>
          <w:szCs w:val="32"/>
        </w:rPr>
        <w:t>执行企业价值评估中涉及的知识产权资产评估业务，应当了解持续经营前提下知识产权资产作为企业资产组成部分的价值可能有别于作为单项资产的价值，关注知识产权资产</w:t>
      </w:r>
      <w:r w:rsidRPr="00590B28">
        <w:rPr>
          <w:rFonts w:ascii="仿宋_GB2312" w:eastAsia="仿宋_GB2312" w:hAnsi="宋体" w:hint="eastAsia"/>
          <w:sz w:val="32"/>
          <w:szCs w:val="32"/>
        </w:rPr>
        <w:lastRenderedPageBreak/>
        <w:t>评估参数与企业价值评估参数之间的关系，企业其他资产与知识产权资产之间的关系，以及知识产权资产对企业整体价值的贡献</w:t>
      </w:r>
      <w:r>
        <w:rPr>
          <w:rFonts w:ascii="仿宋_GB2312" w:eastAsia="仿宋_GB2312" w:hAnsi="宋体" w:hint="eastAsia"/>
          <w:sz w:val="32"/>
          <w:szCs w:val="32"/>
        </w:rPr>
        <w:t>。</w:t>
      </w:r>
    </w:p>
    <w:p w14:paraId="105EE568" w14:textId="77777777" w:rsidR="00CF20F2" w:rsidRDefault="00CF20F2" w:rsidP="00BA7BA4">
      <w:pPr>
        <w:spacing w:beforeLines="100" w:before="579" w:afterLines="100" w:after="579" w:line="578" w:lineRule="exact"/>
        <w:jc w:val="center"/>
        <w:outlineLvl w:val="1"/>
        <w:rPr>
          <w:rFonts w:ascii="黑体" w:eastAsia="黑体" w:hAnsi="黑体"/>
          <w:sz w:val="32"/>
          <w:szCs w:val="32"/>
        </w:rPr>
      </w:pPr>
      <w:r>
        <w:rPr>
          <w:rFonts w:ascii="黑体" w:eastAsia="黑体" w:hAnsi="黑体" w:hint="eastAsia"/>
          <w:sz w:val="32"/>
          <w:szCs w:val="32"/>
        </w:rPr>
        <w:t xml:space="preserve">第五章 </w:t>
      </w:r>
      <w:r>
        <w:rPr>
          <w:rFonts w:ascii="黑体" w:eastAsia="黑体" w:hAnsi="黑体"/>
          <w:sz w:val="32"/>
          <w:szCs w:val="32"/>
        </w:rPr>
        <w:t xml:space="preserve"> </w:t>
      </w:r>
      <w:r>
        <w:rPr>
          <w:rFonts w:ascii="黑体" w:eastAsia="黑体" w:hAnsi="黑体" w:hint="eastAsia"/>
          <w:sz w:val="32"/>
          <w:szCs w:val="32"/>
        </w:rPr>
        <w:t>披露要求</w:t>
      </w:r>
    </w:p>
    <w:p w14:paraId="23938952" w14:textId="0E02D970" w:rsidR="00CF20F2" w:rsidRPr="00F8418F"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第三十六条</w:t>
      </w:r>
      <w:r>
        <w:rPr>
          <w:rFonts w:ascii="仿宋_GB2312" w:eastAsia="仿宋_GB2312" w:hint="eastAsia"/>
          <w:sz w:val="32"/>
          <w:szCs w:val="32"/>
        </w:rPr>
        <w:t xml:space="preserve">　</w:t>
      </w:r>
      <w:r w:rsidRPr="00F8418F">
        <w:rPr>
          <w:rFonts w:ascii="仿宋_GB2312" w:eastAsia="仿宋_GB2312" w:hAnsi="宋体" w:hint="eastAsia"/>
          <w:sz w:val="32"/>
          <w:szCs w:val="32"/>
        </w:rPr>
        <w:t>知识产权资产评估报告应当反映知识产权资产的特点，通常包括下列内容：</w:t>
      </w:r>
    </w:p>
    <w:p w14:paraId="6E07CDA7"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（一）知识产权的性质、权利状况和限制条件；</w:t>
      </w:r>
    </w:p>
    <w:p w14:paraId="3C6968B8" w14:textId="77777777" w:rsidR="00CF20F2" w:rsidRPr="00F8418F" w:rsidRDefault="00CF20F2" w:rsidP="007934D1">
      <w:pPr>
        <w:overflowPunct w:val="0"/>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（二）知识产权实施的地域限制、领域限制和法律限制条件；</w:t>
      </w:r>
    </w:p>
    <w:p w14:paraId="32E327CC"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（三）与知识产权资产相关的宏观经济和行业状况；</w:t>
      </w:r>
    </w:p>
    <w:p w14:paraId="4F7A857D"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（四）知识产权资产实施的历史、现实状况和发展前景；</w:t>
      </w:r>
    </w:p>
    <w:p w14:paraId="2A5FF815"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（五）知识产权资产的</w:t>
      </w:r>
      <w:r>
        <w:rPr>
          <w:rFonts w:ascii="仿宋_GB2312" w:eastAsia="仿宋_GB2312" w:hAnsi="宋体" w:hint="eastAsia"/>
          <w:sz w:val="32"/>
          <w:szCs w:val="32"/>
        </w:rPr>
        <w:t>收益</w:t>
      </w:r>
      <w:r w:rsidRPr="00F8418F">
        <w:rPr>
          <w:rFonts w:ascii="仿宋_GB2312" w:eastAsia="仿宋_GB2312" w:hAnsi="宋体" w:hint="eastAsia"/>
          <w:sz w:val="32"/>
          <w:szCs w:val="32"/>
        </w:rPr>
        <w:t>期限；</w:t>
      </w:r>
    </w:p>
    <w:p w14:paraId="3EBD1825" w14:textId="77777777" w:rsidR="00CF20F2" w:rsidRDefault="00CF20F2" w:rsidP="00CF20F2">
      <w:pPr>
        <w:spacing w:line="578" w:lineRule="exact"/>
        <w:ind w:firstLineChars="200" w:firstLine="630"/>
        <w:rPr>
          <w:rFonts w:ascii="___WRD_EMBED_SUB_47" w:eastAsia="___WRD_EMBED_SUB_47" w:hAnsi="___WRD_EMBED_SUB_47" w:cs="___WRD_EMBED_SUB_47"/>
          <w:sz w:val="32"/>
          <w:szCs w:val="32"/>
        </w:rPr>
      </w:pPr>
      <w:r w:rsidRPr="00F8418F">
        <w:rPr>
          <w:rFonts w:ascii="仿宋_GB2312" w:eastAsia="仿宋_GB2312" w:hAnsi="宋体" w:hint="eastAsia"/>
          <w:sz w:val="32"/>
          <w:szCs w:val="32"/>
        </w:rPr>
        <w:t>（六）</w:t>
      </w:r>
      <w:r w:rsidRPr="00DC3458">
        <w:rPr>
          <w:rFonts w:ascii="仿宋_GB2312" w:eastAsia="仿宋_GB2312" w:hAnsi="宋体" w:hint="eastAsia"/>
          <w:sz w:val="32"/>
          <w:szCs w:val="32"/>
        </w:rPr>
        <w:t>知识产权资产实施</w:t>
      </w:r>
      <w:r w:rsidRPr="00DC3458">
        <w:rPr>
          <w:rFonts w:ascii="仿宋_GB2312" w:eastAsia="仿宋_GB2312" w:hAnsi="仿宋" w:cs="微软雅黑" w:hint="eastAsia"/>
          <w:sz w:val="32"/>
          <w:szCs w:val="32"/>
        </w:rPr>
        <w:t>主</w:t>
      </w:r>
      <w:r w:rsidRPr="00DC3458">
        <w:rPr>
          <w:rFonts w:ascii="仿宋_GB2312" w:eastAsia="仿宋_GB2312" w:hAnsi="宋体" w:hint="eastAsia"/>
          <w:sz w:val="32"/>
          <w:szCs w:val="32"/>
        </w:rPr>
        <w:t>体或者拟实施</w:t>
      </w:r>
      <w:r w:rsidRPr="00DC3458">
        <w:rPr>
          <w:rFonts w:ascii="仿宋_GB2312" w:eastAsia="仿宋_GB2312" w:hAnsi="仿宋" w:cs="微软雅黑" w:hint="eastAsia"/>
          <w:sz w:val="32"/>
          <w:szCs w:val="32"/>
        </w:rPr>
        <w:t>主</w:t>
      </w:r>
      <w:r w:rsidRPr="00DC3458">
        <w:rPr>
          <w:rFonts w:ascii="仿宋_GB2312" w:eastAsia="仿宋_GB2312" w:hAnsi="宋体" w:hint="eastAsia"/>
          <w:sz w:val="32"/>
          <w:szCs w:val="32"/>
        </w:rPr>
        <w:t>体的基本情况及实施前景；</w:t>
      </w:r>
    </w:p>
    <w:p w14:paraId="77540719"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（七）</w:t>
      </w:r>
      <w:r w:rsidRPr="00F8418F">
        <w:rPr>
          <w:rFonts w:ascii="仿宋_GB2312" w:eastAsia="仿宋_GB2312" w:hAnsi="宋体" w:hint="eastAsia"/>
          <w:sz w:val="32"/>
          <w:szCs w:val="32"/>
        </w:rPr>
        <w:t>其他必要信息。</w:t>
      </w:r>
    </w:p>
    <w:p w14:paraId="6DA14B1B" w14:textId="77777777"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第三十七条</w:t>
      </w:r>
      <w:r>
        <w:rPr>
          <w:rFonts w:ascii="仿宋_GB2312" w:eastAsia="仿宋_GB2312" w:hint="eastAsia"/>
          <w:sz w:val="32"/>
          <w:szCs w:val="32"/>
        </w:rPr>
        <w:t xml:space="preserve">　</w:t>
      </w:r>
      <w:r w:rsidRPr="00F8418F">
        <w:rPr>
          <w:rFonts w:ascii="仿宋_GB2312" w:eastAsia="仿宋_GB2312" w:hAnsi="宋体" w:hint="eastAsia"/>
          <w:sz w:val="32"/>
          <w:szCs w:val="32"/>
        </w:rPr>
        <w:t>知识产权资产评估报告应当披露形成评估结论的相关内容，通常包括：</w:t>
      </w:r>
    </w:p>
    <w:p w14:paraId="5FCB42EB"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（一）价值类型的选择及其定义；</w:t>
      </w:r>
    </w:p>
    <w:p w14:paraId="13D311CF"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（二）评估方法的选择及其理由；</w:t>
      </w:r>
    </w:p>
    <w:p w14:paraId="235EDCE9"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（三）各重要参数的来源</w:t>
      </w:r>
      <w:r>
        <w:rPr>
          <w:rFonts w:ascii="仿宋_GB2312" w:eastAsia="仿宋_GB2312" w:hAnsi="宋体" w:hint="eastAsia"/>
          <w:sz w:val="32"/>
          <w:szCs w:val="32"/>
        </w:rPr>
        <w:t>、</w:t>
      </w:r>
      <w:r w:rsidRPr="00F8418F">
        <w:rPr>
          <w:rFonts w:ascii="仿宋_GB2312" w:eastAsia="仿宋_GB2312" w:hAnsi="宋体" w:hint="eastAsia"/>
          <w:sz w:val="32"/>
          <w:szCs w:val="32"/>
        </w:rPr>
        <w:t>测算过程等；</w:t>
      </w:r>
    </w:p>
    <w:p w14:paraId="094D9EA7"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（四）对测算结果进行分析，形成评估结论的过程；</w:t>
      </w:r>
    </w:p>
    <w:p w14:paraId="01CC3581"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（五）评估结论成立的假设前提和限制条件；</w:t>
      </w:r>
    </w:p>
    <w:p w14:paraId="122D3842"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lastRenderedPageBreak/>
        <w:t>（六）知识产权资产的评估依据；</w:t>
      </w:r>
    </w:p>
    <w:p w14:paraId="6BD3FDC3" w14:textId="77777777" w:rsidR="00CF20F2"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（七）可能影响评估结论的特别事项。</w:t>
      </w:r>
    </w:p>
    <w:p w14:paraId="3EBB251D" w14:textId="73034001"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第三十八条</w:t>
      </w:r>
      <w:r>
        <w:rPr>
          <w:rFonts w:ascii="仿宋_GB2312" w:eastAsia="仿宋_GB2312" w:hint="eastAsia"/>
          <w:sz w:val="32"/>
          <w:szCs w:val="32"/>
        </w:rPr>
        <w:t xml:space="preserve">　</w:t>
      </w:r>
      <w:r w:rsidRPr="00F8418F">
        <w:rPr>
          <w:rFonts w:ascii="仿宋_GB2312" w:eastAsia="仿宋_GB2312" w:hAnsi="宋体" w:hint="eastAsia"/>
          <w:sz w:val="32"/>
          <w:szCs w:val="32"/>
        </w:rPr>
        <w:t>知识产权资产评估报告应当以文字和数字形式表述评估结论。</w:t>
      </w:r>
      <w:r w:rsidR="00465F53">
        <w:rPr>
          <w:rFonts w:ascii="仿宋_GB2312" w:eastAsia="仿宋_GB2312" w:hAnsi="宋体" w:hint="eastAsia"/>
          <w:sz w:val="32"/>
          <w:szCs w:val="32"/>
        </w:rPr>
        <w:t>但是，</w:t>
      </w:r>
      <w:r w:rsidRPr="00F8418F">
        <w:rPr>
          <w:rFonts w:ascii="仿宋_GB2312" w:eastAsia="仿宋_GB2312" w:hAnsi="宋体" w:hint="eastAsia"/>
          <w:sz w:val="32"/>
          <w:szCs w:val="32"/>
        </w:rPr>
        <w:t>对于以许可使用为目的的知识产权资产评估报告，可以根据资产评估委托合同的约定，采用以货币计量的绝对数或者以许可费率等计量的相对数表述评估结论</w:t>
      </w:r>
      <w:r>
        <w:rPr>
          <w:rFonts w:ascii="仿宋_GB2312" w:eastAsia="仿宋_GB2312" w:hAnsi="宋体" w:hint="eastAsia"/>
          <w:sz w:val="32"/>
          <w:szCs w:val="32"/>
        </w:rPr>
        <w:t>。</w:t>
      </w:r>
    </w:p>
    <w:p w14:paraId="2C8BAC5E" w14:textId="77777777" w:rsidR="00CF20F2" w:rsidRPr="00F8418F"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第三十九条</w:t>
      </w:r>
      <w:r>
        <w:rPr>
          <w:rFonts w:ascii="仿宋_GB2312" w:eastAsia="仿宋_GB2312" w:hint="eastAsia"/>
          <w:sz w:val="32"/>
          <w:szCs w:val="32"/>
        </w:rPr>
        <w:t xml:space="preserve">　</w:t>
      </w:r>
      <w:r w:rsidRPr="00F8418F">
        <w:rPr>
          <w:rFonts w:ascii="仿宋_GB2312" w:eastAsia="仿宋_GB2312" w:hAnsi="宋体" w:hint="eastAsia"/>
          <w:sz w:val="32"/>
          <w:szCs w:val="32"/>
        </w:rPr>
        <w:t>执行以质押融资为目的的知识产权资产评估业务，编制资产评估报告时应当关注知识产权质押融资业务对资产评估报告信息披露的特殊要求，并对相关事项进行披露。</w:t>
      </w:r>
    </w:p>
    <w:p w14:paraId="05605C08" w14:textId="77777777" w:rsidR="00CF20F2"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涉及跟踪评估时，已经发生的变化对评估结论影响较大的，应当在资产评估报告中予以披露</w:t>
      </w:r>
      <w:r>
        <w:rPr>
          <w:rFonts w:ascii="仿宋_GB2312" w:eastAsia="仿宋_GB2312" w:hAnsi="宋体"/>
          <w:sz w:val="32"/>
          <w:szCs w:val="32"/>
        </w:rPr>
        <w:t>。</w:t>
      </w:r>
    </w:p>
    <w:p w14:paraId="5CB75621" w14:textId="68D25486" w:rsidR="00CF20F2" w:rsidRPr="00F8418F"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第四十条</w:t>
      </w:r>
      <w:r>
        <w:rPr>
          <w:rFonts w:ascii="仿宋_GB2312" w:eastAsia="仿宋_GB2312" w:hint="eastAsia"/>
          <w:sz w:val="32"/>
          <w:szCs w:val="32"/>
        </w:rPr>
        <w:t xml:space="preserve">　</w:t>
      </w:r>
      <w:r w:rsidRPr="00F8418F">
        <w:rPr>
          <w:rFonts w:ascii="仿宋_GB2312" w:eastAsia="仿宋_GB2312" w:hAnsi="宋体" w:hint="eastAsia"/>
          <w:sz w:val="32"/>
          <w:szCs w:val="32"/>
        </w:rPr>
        <w:t>执行以诉讼、仲裁为目的的知识产权资产评估业务，编制资产评估报告时应当重点披露下列内容：</w:t>
      </w:r>
    </w:p>
    <w:p w14:paraId="007004D0" w14:textId="68018313"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（一）是否存在评估委托书对资产评估</w:t>
      </w:r>
      <w:r>
        <w:rPr>
          <w:rFonts w:ascii="仿宋_GB2312" w:eastAsia="仿宋_GB2312" w:hAnsi="宋体" w:hint="eastAsia"/>
          <w:sz w:val="32"/>
          <w:szCs w:val="32"/>
        </w:rPr>
        <w:t>业务</w:t>
      </w:r>
      <w:r w:rsidRPr="00F8418F">
        <w:rPr>
          <w:rFonts w:ascii="仿宋_GB2312" w:eastAsia="仿宋_GB2312" w:hAnsi="宋体" w:hint="eastAsia"/>
          <w:sz w:val="32"/>
          <w:szCs w:val="32"/>
        </w:rPr>
        <w:t>基本事项约定不明确，或者评估对象和评估范围与评估委托书约定不一致的情形；</w:t>
      </w:r>
    </w:p>
    <w:p w14:paraId="6475445A"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（二）涉案知识产权资产以及其他相关经济利益的具体内容以及价值构成；</w:t>
      </w:r>
    </w:p>
    <w:p w14:paraId="01CC11A8"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（三）现场调查和资料收集过程中委托人和相关当事人的配合情况；</w:t>
      </w:r>
    </w:p>
    <w:p w14:paraId="0CCE1A9F" w14:textId="77777777" w:rsidR="00CF20F2"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（四）其他可能影响正确理解评估结论和资产评估报告使用的事项。</w:t>
      </w:r>
    </w:p>
    <w:p w14:paraId="59E00F44" w14:textId="77777777" w:rsidR="00CF20F2" w:rsidRPr="00F8418F"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第四十一条</w:t>
      </w:r>
      <w:r>
        <w:rPr>
          <w:rFonts w:ascii="仿宋_GB2312" w:eastAsia="仿宋_GB2312" w:hint="eastAsia"/>
          <w:sz w:val="32"/>
          <w:szCs w:val="32"/>
        </w:rPr>
        <w:t xml:space="preserve">　</w:t>
      </w:r>
      <w:r w:rsidRPr="00F8418F">
        <w:rPr>
          <w:rFonts w:ascii="仿宋_GB2312" w:eastAsia="仿宋_GB2312" w:hAnsi="宋体" w:hint="eastAsia"/>
          <w:sz w:val="32"/>
          <w:szCs w:val="32"/>
        </w:rPr>
        <w:t>执行以人民法院委托司法执行财产处置为目的</w:t>
      </w:r>
      <w:r w:rsidRPr="00F8418F">
        <w:rPr>
          <w:rFonts w:ascii="仿宋_GB2312" w:eastAsia="仿宋_GB2312" w:hAnsi="宋体" w:hint="eastAsia"/>
          <w:sz w:val="32"/>
          <w:szCs w:val="32"/>
        </w:rPr>
        <w:lastRenderedPageBreak/>
        <w:t>的知识产权资产评估业务，编制资产评估报告时应当重点披露下列内容：</w:t>
      </w:r>
    </w:p>
    <w:p w14:paraId="03B69BCF"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（一）</w:t>
      </w:r>
      <w:r>
        <w:rPr>
          <w:rFonts w:ascii="仿宋_GB2312" w:eastAsia="仿宋_GB2312" w:hAnsi="宋体" w:hint="eastAsia"/>
          <w:sz w:val="32"/>
          <w:szCs w:val="32"/>
        </w:rPr>
        <w:t>资产</w:t>
      </w:r>
      <w:r w:rsidRPr="00F8418F">
        <w:rPr>
          <w:rFonts w:ascii="仿宋_GB2312" w:eastAsia="仿宋_GB2312" w:hAnsi="宋体" w:hint="eastAsia"/>
          <w:sz w:val="32"/>
          <w:szCs w:val="32"/>
        </w:rPr>
        <w:t>评估</w:t>
      </w:r>
      <w:r>
        <w:rPr>
          <w:rFonts w:ascii="仿宋_GB2312" w:eastAsia="仿宋_GB2312" w:hAnsi="宋体" w:hint="eastAsia"/>
          <w:sz w:val="32"/>
          <w:szCs w:val="32"/>
        </w:rPr>
        <w:t>业务</w:t>
      </w:r>
      <w:r w:rsidRPr="00F8418F">
        <w:rPr>
          <w:rFonts w:ascii="仿宋_GB2312" w:eastAsia="仿宋_GB2312" w:hAnsi="宋体" w:hint="eastAsia"/>
          <w:sz w:val="32"/>
          <w:szCs w:val="32"/>
        </w:rPr>
        <w:t>基本事项与评估委托书载明事项存在差异的情况以及相关处理方法；</w:t>
      </w:r>
    </w:p>
    <w:p w14:paraId="0F83FEE9"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（二）是否进行现场调查，以及现场调查过程中相关当事人的配合情况；</w:t>
      </w:r>
    </w:p>
    <w:p w14:paraId="55D6F8A6" w14:textId="77777777" w:rsidR="00CF20F2" w:rsidRPr="00F8418F" w:rsidRDefault="00CF20F2" w:rsidP="00CF20F2">
      <w:pPr>
        <w:spacing w:line="578" w:lineRule="exact"/>
        <w:ind w:firstLineChars="200" w:firstLine="630"/>
        <w:rPr>
          <w:rFonts w:ascii="仿宋_GB2312" w:eastAsia="仿宋_GB2312" w:hAnsi="宋体"/>
          <w:sz w:val="32"/>
          <w:szCs w:val="32"/>
        </w:rPr>
      </w:pPr>
      <w:r w:rsidRPr="00F8418F">
        <w:rPr>
          <w:rFonts w:ascii="仿宋_GB2312" w:eastAsia="仿宋_GB2312" w:hAnsi="宋体" w:hint="eastAsia"/>
          <w:sz w:val="32"/>
          <w:szCs w:val="32"/>
        </w:rPr>
        <w:t>（三）人民法院提供材料的欠缺情况，以及评估资料缺失对评估结论的影响；</w:t>
      </w:r>
    </w:p>
    <w:p w14:paraId="330DE780" w14:textId="77777777" w:rsidR="00CF20F2" w:rsidRDefault="00CF20F2" w:rsidP="00CF20F2">
      <w:pPr>
        <w:spacing w:line="578" w:lineRule="exact"/>
        <w:ind w:firstLineChars="200" w:firstLine="630"/>
        <w:rPr>
          <w:rFonts w:ascii="仿宋_GB2312" w:eastAsia="仿宋_GB2312" w:hAnsi="宋体"/>
          <w:sz w:val="32"/>
          <w:szCs w:val="32"/>
        </w:rPr>
      </w:pPr>
      <w:r>
        <w:rPr>
          <w:rFonts w:ascii="仿宋_GB2312" w:eastAsia="仿宋_GB2312" w:hAnsi="宋体" w:hint="eastAsia"/>
          <w:sz w:val="32"/>
          <w:szCs w:val="32"/>
        </w:rPr>
        <w:t>（四）其他可能影响正确理解评估结论和资产评估报告使用的事项。</w:t>
      </w:r>
    </w:p>
    <w:p w14:paraId="3776E242" w14:textId="77777777" w:rsidR="00CF20F2" w:rsidRDefault="00CF20F2" w:rsidP="00BA7BA4">
      <w:pPr>
        <w:spacing w:beforeLines="100" w:before="579" w:afterLines="100" w:after="579" w:line="578" w:lineRule="exact"/>
        <w:jc w:val="center"/>
        <w:outlineLvl w:val="1"/>
        <w:rPr>
          <w:rFonts w:ascii="黑体" w:eastAsia="黑体" w:hAnsi="黑体"/>
          <w:sz w:val="32"/>
          <w:szCs w:val="32"/>
        </w:rPr>
      </w:pPr>
      <w:bookmarkStart w:id="5" w:name="_Toc58316454"/>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附则</w:t>
      </w:r>
      <w:bookmarkEnd w:id="5"/>
    </w:p>
    <w:p w14:paraId="66D2BFC3" w14:textId="78D9A26B" w:rsidR="00CF20F2" w:rsidRDefault="00CF20F2" w:rsidP="00CF20F2">
      <w:pPr>
        <w:spacing w:line="578" w:lineRule="exact"/>
        <w:ind w:firstLineChars="200" w:firstLine="633"/>
        <w:rPr>
          <w:rFonts w:ascii="仿宋_GB2312" w:eastAsia="仿宋_GB2312" w:hAnsi="宋体"/>
          <w:sz w:val="32"/>
          <w:szCs w:val="32"/>
        </w:rPr>
      </w:pPr>
      <w:r>
        <w:rPr>
          <w:rFonts w:ascii="仿宋_GB2312" w:eastAsia="仿宋_GB2312" w:hAnsi="宋体" w:hint="eastAsia"/>
          <w:b/>
          <w:bCs/>
          <w:sz w:val="32"/>
          <w:szCs w:val="32"/>
        </w:rPr>
        <w:t>第四十二条</w:t>
      </w:r>
      <w:r>
        <w:rPr>
          <w:rFonts w:ascii="仿宋_GB2312" w:eastAsia="仿宋_GB2312" w:hint="eastAsia"/>
          <w:sz w:val="32"/>
          <w:szCs w:val="32"/>
        </w:rPr>
        <w:t xml:space="preserve">　</w:t>
      </w:r>
      <w:r>
        <w:rPr>
          <w:rFonts w:ascii="仿宋_GB2312" w:eastAsia="仿宋_GB2312" w:hAnsi="宋体" w:hint="eastAsia"/>
          <w:sz w:val="32"/>
          <w:szCs w:val="32"/>
        </w:rPr>
        <w:t>本准则自</w:t>
      </w:r>
      <w:r w:rsidR="005432D8">
        <w:rPr>
          <w:rFonts w:ascii="仿宋_GB2312" w:eastAsia="仿宋_GB2312" w:hAnsi="宋体" w:hint="eastAsia"/>
          <w:sz w:val="32"/>
          <w:szCs w:val="32"/>
        </w:rPr>
        <w:t>20</w:t>
      </w:r>
      <w:r w:rsidR="005432D8">
        <w:rPr>
          <w:rFonts w:ascii="仿宋_GB2312" w:eastAsia="仿宋_GB2312" w:hAnsi="宋体"/>
          <w:sz w:val="32"/>
          <w:szCs w:val="32"/>
        </w:rPr>
        <w:t>2</w:t>
      </w:r>
      <w:r w:rsidR="005432D8">
        <w:rPr>
          <w:rFonts w:ascii="仿宋_GB2312" w:eastAsia="仿宋_GB2312" w:hAnsi="宋体" w:hint="eastAsia"/>
          <w:sz w:val="32"/>
          <w:szCs w:val="32"/>
        </w:rPr>
        <w:t>3年</w:t>
      </w:r>
      <w:r w:rsidR="00A01D28">
        <w:rPr>
          <w:rFonts w:ascii="仿宋_GB2312" w:eastAsia="仿宋_GB2312" w:hAnsi="宋体" w:hint="eastAsia"/>
          <w:sz w:val="32"/>
          <w:szCs w:val="32"/>
        </w:rPr>
        <w:t>9</w:t>
      </w:r>
      <w:r>
        <w:rPr>
          <w:rFonts w:ascii="仿宋_GB2312" w:eastAsia="仿宋_GB2312" w:hAnsi="宋体" w:hint="eastAsia"/>
          <w:sz w:val="32"/>
          <w:szCs w:val="32"/>
        </w:rPr>
        <w:t>月</w:t>
      </w:r>
      <w:r w:rsidR="00A01D28">
        <w:rPr>
          <w:rFonts w:ascii="仿宋_GB2312" w:eastAsia="仿宋_GB2312" w:hAnsi="宋体" w:hint="eastAsia"/>
          <w:sz w:val="32"/>
          <w:szCs w:val="32"/>
        </w:rPr>
        <w:t>1</w:t>
      </w:r>
      <w:r>
        <w:rPr>
          <w:rFonts w:ascii="仿宋_GB2312" w:eastAsia="仿宋_GB2312" w:hAnsi="宋体" w:hint="eastAsia"/>
          <w:sz w:val="32"/>
          <w:szCs w:val="32"/>
        </w:rPr>
        <w:t>日起施行。中国资产评估协会2017年9月8日发布的《关于印发修订</w:t>
      </w:r>
      <w:bookmarkStart w:id="6" w:name="_Hlk121211459"/>
      <w:r>
        <w:rPr>
          <w:rFonts w:ascii="仿宋_GB2312" w:eastAsia="仿宋_GB2312" w:hAnsi="宋体" w:hint="eastAsia"/>
          <w:sz w:val="32"/>
          <w:szCs w:val="32"/>
        </w:rPr>
        <w:t>〈知识产权资产评估指南〉的通知》（中评协〔2017〕44号）同时废止</w:t>
      </w:r>
      <w:bookmarkEnd w:id="6"/>
      <w:r>
        <w:rPr>
          <w:rFonts w:ascii="仿宋_GB2312" w:eastAsia="仿宋_GB2312" w:hAnsi="宋体" w:hint="eastAsia"/>
          <w:sz w:val="32"/>
          <w:szCs w:val="32"/>
        </w:rPr>
        <w:t>。</w:t>
      </w:r>
    </w:p>
    <w:p w14:paraId="3E13881D" w14:textId="77777777" w:rsidR="00CF20F2" w:rsidRPr="00B5454C" w:rsidRDefault="00CF20F2" w:rsidP="00CF20F2">
      <w:pPr>
        <w:adjustRightInd w:val="0"/>
        <w:snapToGrid w:val="0"/>
        <w:spacing w:line="578" w:lineRule="exact"/>
        <w:ind w:firstLineChars="200" w:firstLine="630"/>
        <w:rPr>
          <w:rFonts w:ascii="仿宋_GB2312" w:eastAsia="仿宋_GB2312"/>
          <w:bCs/>
          <w:sz w:val="32"/>
          <w:szCs w:val="32"/>
        </w:rPr>
      </w:pPr>
    </w:p>
    <w:p w14:paraId="7669ED4E" w14:textId="77777777" w:rsidR="00CF20F2" w:rsidRPr="00CF20F2" w:rsidRDefault="00CF20F2" w:rsidP="00CF20F2">
      <w:pPr>
        <w:spacing w:line="360" w:lineRule="auto"/>
        <w:ind w:firstLineChars="200" w:firstLine="630"/>
        <w:rPr>
          <w:rFonts w:ascii="仿宋_GB2312" w:eastAsia="仿宋_GB2312"/>
          <w:sz w:val="32"/>
          <w:szCs w:val="32"/>
        </w:rPr>
      </w:pPr>
    </w:p>
    <w:p w14:paraId="78AF968A" w14:textId="77777777" w:rsidR="00CF20F2" w:rsidRDefault="00CF20F2" w:rsidP="00CF20F2">
      <w:pPr>
        <w:spacing w:line="360" w:lineRule="auto"/>
        <w:ind w:firstLineChars="200" w:firstLine="630"/>
        <w:rPr>
          <w:rFonts w:ascii="仿宋_GB2312" w:eastAsia="仿宋_GB2312"/>
          <w:sz w:val="32"/>
          <w:szCs w:val="32"/>
        </w:rPr>
      </w:pPr>
    </w:p>
    <w:p w14:paraId="124CBEDC" w14:textId="0144D71E" w:rsidR="00CF20F2" w:rsidRPr="00CF20F2" w:rsidRDefault="00CF20F2" w:rsidP="00FC3734">
      <w:pPr>
        <w:adjustRightInd w:val="0"/>
        <w:snapToGrid w:val="0"/>
        <w:spacing w:line="578" w:lineRule="exact"/>
        <w:rPr>
          <w:rFonts w:ascii="仿宋_GB2312" w:eastAsia="仿宋_GB2312" w:hAnsi="仿宋"/>
          <w:sz w:val="32"/>
          <w:szCs w:val="32"/>
        </w:rPr>
      </w:pPr>
    </w:p>
    <w:sectPr w:rsidR="00CF20F2" w:rsidRPr="00CF20F2" w:rsidSect="007B353F">
      <w:headerReference w:type="default" r:id="rId9"/>
      <w:footerReference w:type="even" r:id="rId10"/>
      <w:footerReference w:type="default" r:id="rId11"/>
      <w:pgSz w:w="11906" w:h="16838" w:code="9"/>
      <w:pgMar w:top="2098" w:right="1531" w:bottom="1985" w:left="1531" w:header="851" w:footer="1417" w:gutter="0"/>
      <w:cols w:space="425"/>
      <w:docGrid w:type="linesAndChars" w:linePitch="579"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96B3" w14:textId="77777777" w:rsidR="00943DC3" w:rsidRDefault="00943DC3">
      <w:r>
        <w:separator/>
      </w:r>
    </w:p>
  </w:endnote>
  <w:endnote w:type="continuationSeparator" w:id="0">
    <w:p w14:paraId="4B964384" w14:textId="77777777" w:rsidR="00943DC3" w:rsidRDefault="009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DB1FBCB-17FA-4C02-9742-37EB6C7BC588}"/>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4C81E402-57FB-4690-9EC4-7C6866AF55C7}"/>
    <w:embedBold r:id="rId3" w:subsetted="1" w:fontKey="{E96525CA-CBC8-4B6C-9FED-762B013F0695}"/>
  </w:font>
  <w:font w:name="仿宋">
    <w:panose1 w:val="02010609060101010101"/>
    <w:charset w:val="86"/>
    <w:family w:val="modern"/>
    <w:pitch w:val="fixed"/>
    <w:sig w:usb0="800002BF" w:usb1="38CF7CFA" w:usb2="00000016" w:usb3="00000000" w:csb0="00040001" w:csb1="00000000"/>
  </w:font>
  <w:font w:name="___WRD_EMBED_SUB_47">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002D" w14:textId="41A04B78" w:rsidR="00936653" w:rsidRPr="004760B1" w:rsidRDefault="004760B1" w:rsidP="004760B1">
    <w:pPr>
      <w:pStyle w:val="a8"/>
      <w:ind w:left="360"/>
      <w:rPr>
        <w:rFonts w:ascii="宋体" w:hAnsi="宋体"/>
        <w:sz w:val="28"/>
        <w:szCs w:val="28"/>
      </w:rPr>
    </w:pPr>
    <w:r>
      <w:rPr>
        <w:rFonts w:ascii="宋体" w:hAnsi="宋体" w:cs="宋体" w:hint="eastAsia"/>
        <w:sz w:val="28"/>
        <w:szCs w:val="28"/>
      </w:rPr>
      <w:t>—</w:t>
    </w:r>
    <w:r>
      <w:rPr>
        <w:rFonts w:ascii="宋体" w:hAnsi="宋体" w:cs="宋体"/>
        <w:sz w:val="28"/>
        <w:szCs w:val="28"/>
      </w:rPr>
      <w:t xml:space="preserve"> </w:t>
    </w:r>
    <w:sdt>
      <w:sdtPr>
        <w:id w:val="-54402561"/>
        <w:docPartObj>
          <w:docPartGallery w:val="Page Numbers (Bottom of Page)"/>
          <w:docPartUnique/>
        </w:docPartObj>
      </w:sdtPr>
      <w:sdtEndPr>
        <w:rPr>
          <w:rFonts w:ascii="宋体" w:hAnsi="宋体"/>
          <w:sz w:val="28"/>
          <w:szCs w:val="28"/>
        </w:rPr>
      </w:sdtEndPr>
      <w:sdtContent>
        <w:r w:rsidRPr="004760B1">
          <w:rPr>
            <w:rFonts w:ascii="宋体" w:hAnsi="宋体"/>
            <w:sz w:val="28"/>
            <w:szCs w:val="28"/>
          </w:rPr>
          <w:fldChar w:fldCharType="begin"/>
        </w:r>
        <w:r w:rsidRPr="004760B1">
          <w:rPr>
            <w:rFonts w:ascii="宋体" w:hAnsi="宋体"/>
            <w:sz w:val="28"/>
            <w:szCs w:val="28"/>
          </w:rPr>
          <w:instrText>PAGE   \* MERGEFORMAT</w:instrText>
        </w:r>
        <w:r w:rsidRPr="004760B1">
          <w:rPr>
            <w:rFonts w:ascii="宋体" w:hAnsi="宋体"/>
            <w:sz w:val="28"/>
            <w:szCs w:val="28"/>
          </w:rPr>
          <w:fldChar w:fldCharType="separate"/>
        </w:r>
        <w:r w:rsidR="00F312A7" w:rsidRPr="00F312A7">
          <w:rPr>
            <w:rFonts w:ascii="宋体" w:hAnsi="宋体"/>
            <w:noProof/>
            <w:sz w:val="28"/>
            <w:szCs w:val="28"/>
            <w:lang w:val="zh-CN"/>
          </w:rPr>
          <w:t>22</w:t>
        </w:r>
        <w:r w:rsidRPr="004760B1">
          <w:rPr>
            <w:rFonts w:ascii="宋体" w:hAnsi="宋体"/>
            <w:sz w:val="28"/>
            <w:szCs w:val="28"/>
          </w:rPr>
          <w:fldChar w:fldCharType="end"/>
        </w:r>
        <w:r>
          <w:rPr>
            <w:rFonts w:ascii="宋体" w:hAnsi="宋体"/>
            <w:sz w:val="28"/>
            <w:szCs w:val="28"/>
          </w:rPr>
          <w:t xml:space="preserve"> </w:t>
        </w:r>
        <w:r>
          <w:rPr>
            <w:rFonts w:ascii="宋体" w:hAnsi="宋体" w:cs="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5FDA" w14:textId="3FE9EDF6" w:rsidR="00936653" w:rsidRDefault="004760B1" w:rsidP="004760B1">
    <w:pPr>
      <w:pStyle w:val="a8"/>
      <w:wordWrap w:val="0"/>
      <w:jc w:val="right"/>
    </w:pPr>
    <w:r>
      <w:rPr>
        <w:rFonts w:ascii="宋体" w:hAnsi="宋体" w:cs="宋体" w:hint="eastAsia"/>
        <w:sz w:val="28"/>
        <w:szCs w:val="28"/>
      </w:rPr>
      <w:t xml:space="preserve">— </w:t>
    </w:r>
    <w:sdt>
      <w:sdtPr>
        <w:id w:val="-250203032"/>
        <w:docPartObj>
          <w:docPartGallery w:val="Page Numbers (Bottom of Page)"/>
          <w:docPartUnique/>
        </w:docPartObj>
      </w:sdtPr>
      <w:sdtContent>
        <w:r w:rsidRPr="004760B1">
          <w:rPr>
            <w:rFonts w:ascii="宋体" w:hAnsi="宋体"/>
            <w:sz w:val="28"/>
            <w:szCs w:val="28"/>
          </w:rPr>
          <w:fldChar w:fldCharType="begin"/>
        </w:r>
        <w:r w:rsidRPr="004760B1">
          <w:rPr>
            <w:rFonts w:ascii="宋体" w:hAnsi="宋体"/>
            <w:sz w:val="28"/>
            <w:szCs w:val="28"/>
          </w:rPr>
          <w:instrText>PAGE   \* MERGEFORMAT</w:instrText>
        </w:r>
        <w:r w:rsidRPr="004760B1">
          <w:rPr>
            <w:rFonts w:ascii="宋体" w:hAnsi="宋体"/>
            <w:sz w:val="28"/>
            <w:szCs w:val="28"/>
          </w:rPr>
          <w:fldChar w:fldCharType="separate"/>
        </w:r>
        <w:r w:rsidR="00F312A7" w:rsidRPr="00F312A7">
          <w:rPr>
            <w:rFonts w:ascii="宋体" w:hAnsi="宋体"/>
            <w:noProof/>
            <w:sz w:val="28"/>
            <w:szCs w:val="28"/>
            <w:lang w:val="zh-CN"/>
          </w:rPr>
          <w:t>21</w:t>
        </w:r>
        <w:r w:rsidRPr="004760B1">
          <w:rPr>
            <w:rFonts w:ascii="宋体" w:hAnsi="宋体"/>
            <w:sz w:val="28"/>
            <w:szCs w:val="28"/>
          </w:rPr>
          <w:fldChar w:fldCharType="end"/>
        </w:r>
        <w:r>
          <w:rPr>
            <w:rFonts w:ascii="宋体" w:hAnsi="宋体"/>
            <w:sz w:val="28"/>
            <w:szCs w:val="28"/>
          </w:rPr>
          <w:t xml:space="preserve"> </w:t>
        </w:r>
        <w:r>
          <w:rPr>
            <w:rFonts w:ascii="宋体" w:hAnsi="宋体" w:cs="宋体" w:hint="eastAsia"/>
            <w:sz w:val="28"/>
            <w:szCs w:val="28"/>
          </w:rPr>
          <w:t>—</w:t>
        </w:r>
      </w:sdtContent>
    </w:sdt>
    <w:r w:rsidRPr="004760B1">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584B" w14:textId="77777777" w:rsidR="00943DC3" w:rsidRDefault="00943DC3">
      <w:r>
        <w:separator/>
      </w:r>
    </w:p>
  </w:footnote>
  <w:footnote w:type="continuationSeparator" w:id="0">
    <w:p w14:paraId="0A6C8109" w14:textId="77777777" w:rsidR="00943DC3" w:rsidRDefault="0094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6E9B" w14:textId="77777777" w:rsidR="00936653" w:rsidRDefault="00936653">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ED9"/>
    <w:multiLevelType w:val="hybridMultilevel"/>
    <w:tmpl w:val="25DE3AD8"/>
    <w:lvl w:ilvl="0" w:tplc="6D0C00B2">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2956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trackRevisions/>
  <w:defaultTabStop w:val="420"/>
  <w:evenAndOddHeaders/>
  <w:drawingGridHorizontalSpacing w:val="205"/>
  <w:drawingGridVerticalSpacing w:val="57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I5ODhkNDVmYzFiODg5ODczNmNiYWQ0NTRhOTY1NGQifQ=="/>
    <w:docVar w:name="KGWebUrl" w:val="http://47.93.36.230/weaver/weaver.file.FileDownloadForNews?uuid=84d211c6-a9d8-4f96-ae4e-55d26c7619de&amp;fileid=27454&amp;type=document&amp;isofficeview=0"/>
  </w:docVars>
  <w:rsids>
    <w:rsidRoot w:val="009A5D9A"/>
    <w:rsid w:val="892FD68A"/>
    <w:rsid w:val="8FF2A62C"/>
    <w:rsid w:val="9A3BA18A"/>
    <w:rsid w:val="9D32B969"/>
    <w:rsid w:val="ACF6FE3A"/>
    <w:rsid w:val="AFFFB2D7"/>
    <w:rsid w:val="BAEBFD73"/>
    <w:rsid w:val="BB6FEF6C"/>
    <w:rsid w:val="BBBEEEB8"/>
    <w:rsid w:val="BEFDA3FF"/>
    <w:rsid w:val="BF365C7F"/>
    <w:rsid w:val="BFAFD026"/>
    <w:rsid w:val="CDBC65BC"/>
    <w:rsid w:val="D17D648E"/>
    <w:rsid w:val="D7FD4500"/>
    <w:rsid w:val="D8FF2C56"/>
    <w:rsid w:val="D96F95A8"/>
    <w:rsid w:val="DFEB52E7"/>
    <w:rsid w:val="DFEE4D8E"/>
    <w:rsid w:val="E1FDE912"/>
    <w:rsid w:val="E6777D1F"/>
    <w:rsid w:val="EB4F4DE7"/>
    <w:rsid w:val="EED91998"/>
    <w:rsid w:val="EF720321"/>
    <w:rsid w:val="EF7BD9E3"/>
    <w:rsid w:val="EFDD3E1B"/>
    <w:rsid w:val="F1772A31"/>
    <w:rsid w:val="F39DB082"/>
    <w:rsid w:val="F46B19BE"/>
    <w:rsid w:val="F7779D95"/>
    <w:rsid w:val="F7D6DFBC"/>
    <w:rsid w:val="F7FF731C"/>
    <w:rsid w:val="F97CB3D8"/>
    <w:rsid w:val="FDBE4E32"/>
    <w:rsid w:val="FDDF5A45"/>
    <w:rsid w:val="FDEB4438"/>
    <w:rsid w:val="FE9FF07D"/>
    <w:rsid w:val="FEEE0398"/>
    <w:rsid w:val="FEFFA483"/>
    <w:rsid w:val="FF57F6E3"/>
    <w:rsid w:val="FFAD0809"/>
    <w:rsid w:val="FFAEB451"/>
    <w:rsid w:val="FFCE3D1F"/>
    <w:rsid w:val="FFCF4E77"/>
    <w:rsid w:val="000002CE"/>
    <w:rsid w:val="000029D7"/>
    <w:rsid w:val="0000440A"/>
    <w:rsid w:val="00007385"/>
    <w:rsid w:val="00011C04"/>
    <w:rsid w:val="00020168"/>
    <w:rsid w:val="00030B6C"/>
    <w:rsid w:val="00034CEC"/>
    <w:rsid w:val="00037C99"/>
    <w:rsid w:val="00041E3D"/>
    <w:rsid w:val="00053256"/>
    <w:rsid w:val="00053B99"/>
    <w:rsid w:val="00055C87"/>
    <w:rsid w:val="000611F4"/>
    <w:rsid w:val="00061E58"/>
    <w:rsid w:val="00077490"/>
    <w:rsid w:val="00083DDC"/>
    <w:rsid w:val="00090C2E"/>
    <w:rsid w:val="00093FD3"/>
    <w:rsid w:val="000956DF"/>
    <w:rsid w:val="00097910"/>
    <w:rsid w:val="00097B80"/>
    <w:rsid w:val="000A1012"/>
    <w:rsid w:val="000A199C"/>
    <w:rsid w:val="000A4A26"/>
    <w:rsid w:val="000B0A56"/>
    <w:rsid w:val="000B417E"/>
    <w:rsid w:val="000B5700"/>
    <w:rsid w:val="000C3D16"/>
    <w:rsid w:val="000C53D8"/>
    <w:rsid w:val="000C756E"/>
    <w:rsid w:val="000D2BD2"/>
    <w:rsid w:val="000D4610"/>
    <w:rsid w:val="000E05B9"/>
    <w:rsid w:val="000E4264"/>
    <w:rsid w:val="000E6414"/>
    <w:rsid w:val="000E7E0C"/>
    <w:rsid w:val="000F0524"/>
    <w:rsid w:val="000F0D44"/>
    <w:rsid w:val="000F540B"/>
    <w:rsid w:val="0010490A"/>
    <w:rsid w:val="00104D10"/>
    <w:rsid w:val="001104FA"/>
    <w:rsid w:val="0011251A"/>
    <w:rsid w:val="00113F49"/>
    <w:rsid w:val="00113F6F"/>
    <w:rsid w:val="00116DBC"/>
    <w:rsid w:val="00120D89"/>
    <w:rsid w:val="001220FD"/>
    <w:rsid w:val="00122DD9"/>
    <w:rsid w:val="00127C00"/>
    <w:rsid w:val="0013344B"/>
    <w:rsid w:val="001344E6"/>
    <w:rsid w:val="0013604B"/>
    <w:rsid w:val="0013782D"/>
    <w:rsid w:val="00137B7E"/>
    <w:rsid w:val="00156B28"/>
    <w:rsid w:val="00161C65"/>
    <w:rsid w:val="00162496"/>
    <w:rsid w:val="0016682C"/>
    <w:rsid w:val="001701A7"/>
    <w:rsid w:val="001743CD"/>
    <w:rsid w:val="001765D4"/>
    <w:rsid w:val="00176CBA"/>
    <w:rsid w:val="001855F3"/>
    <w:rsid w:val="001866CD"/>
    <w:rsid w:val="00193A53"/>
    <w:rsid w:val="00195590"/>
    <w:rsid w:val="00196D8A"/>
    <w:rsid w:val="001A4E0C"/>
    <w:rsid w:val="001A5C4E"/>
    <w:rsid w:val="001B4CF8"/>
    <w:rsid w:val="001C1E84"/>
    <w:rsid w:val="001C4891"/>
    <w:rsid w:val="001C4EF8"/>
    <w:rsid w:val="001C5E27"/>
    <w:rsid w:val="001C64CB"/>
    <w:rsid w:val="001D163E"/>
    <w:rsid w:val="001D315E"/>
    <w:rsid w:val="001D6F21"/>
    <w:rsid w:val="001E2B27"/>
    <w:rsid w:val="001E39A4"/>
    <w:rsid w:val="001E7F76"/>
    <w:rsid w:val="001F2976"/>
    <w:rsid w:val="001F4A82"/>
    <w:rsid w:val="00201C9F"/>
    <w:rsid w:val="002109F4"/>
    <w:rsid w:val="00214338"/>
    <w:rsid w:val="002204ED"/>
    <w:rsid w:val="00220532"/>
    <w:rsid w:val="00221F8F"/>
    <w:rsid w:val="00222E80"/>
    <w:rsid w:val="002264BF"/>
    <w:rsid w:val="00227F64"/>
    <w:rsid w:val="0023451E"/>
    <w:rsid w:val="00234B88"/>
    <w:rsid w:val="00236144"/>
    <w:rsid w:val="0023795A"/>
    <w:rsid w:val="00243B04"/>
    <w:rsid w:val="0024656D"/>
    <w:rsid w:val="00254DB0"/>
    <w:rsid w:val="00255D5F"/>
    <w:rsid w:val="002647AD"/>
    <w:rsid w:val="00264ABE"/>
    <w:rsid w:val="00270684"/>
    <w:rsid w:val="00272B17"/>
    <w:rsid w:val="002746E7"/>
    <w:rsid w:val="002800C0"/>
    <w:rsid w:val="00280CDE"/>
    <w:rsid w:val="00285541"/>
    <w:rsid w:val="002873CE"/>
    <w:rsid w:val="002901B8"/>
    <w:rsid w:val="0029138A"/>
    <w:rsid w:val="00293E6C"/>
    <w:rsid w:val="0029409A"/>
    <w:rsid w:val="00294C28"/>
    <w:rsid w:val="00294E04"/>
    <w:rsid w:val="002956E7"/>
    <w:rsid w:val="00296834"/>
    <w:rsid w:val="002A032C"/>
    <w:rsid w:val="002A5A82"/>
    <w:rsid w:val="002B0FFA"/>
    <w:rsid w:val="002B1972"/>
    <w:rsid w:val="002B2B12"/>
    <w:rsid w:val="002B5092"/>
    <w:rsid w:val="002B5F76"/>
    <w:rsid w:val="002D0458"/>
    <w:rsid w:val="002D1714"/>
    <w:rsid w:val="002D3830"/>
    <w:rsid w:val="002D3CEF"/>
    <w:rsid w:val="002D74EA"/>
    <w:rsid w:val="002E24E1"/>
    <w:rsid w:val="002E3FA5"/>
    <w:rsid w:val="002E48BB"/>
    <w:rsid w:val="002E54E3"/>
    <w:rsid w:val="002E658D"/>
    <w:rsid w:val="002E7CA6"/>
    <w:rsid w:val="002F154D"/>
    <w:rsid w:val="002F202F"/>
    <w:rsid w:val="002F7CC8"/>
    <w:rsid w:val="003001EE"/>
    <w:rsid w:val="00306BFB"/>
    <w:rsid w:val="0030797E"/>
    <w:rsid w:val="00317179"/>
    <w:rsid w:val="00323F12"/>
    <w:rsid w:val="00325851"/>
    <w:rsid w:val="00331554"/>
    <w:rsid w:val="00334F63"/>
    <w:rsid w:val="003373E0"/>
    <w:rsid w:val="00340F3F"/>
    <w:rsid w:val="0034264F"/>
    <w:rsid w:val="00354F7C"/>
    <w:rsid w:val="00355C6D"/>
    <w:rsid w:val="003564C7"/>
    <w:rsid w:val="00357C55"/>
    <w:rsid w:val="00371C7C"/>
    <w:rsid w:val="00372808"/>
    <w:rsid w:val="00373120"/>
    <w:rsid w:val="003741EE"/>
    <w:rsid w:val="0038029D"/>
    <w:rsid w:val="0038330F"/>
    <w:rsid w:val="00384360"/>
    <w:rsid w:val="00386FDE"/>
    <w:rsid w:val="003A22D6"/>
    <w:rsid w:val="003A5895"/>
    <w:rsid w:val="003A709A"/>
    <w:rsid w:val="003B0F05"/>
    <w:rsid w:val="003B10EE"/>
    <w:rsid w:val="003C04F3"/>
    <w:rsid w:val="003C2E03"/>
    <w:rsid w:val="003C3184"/>
    <w:rsid w:val="003C5B9E"/>
    <w:rsid w:val="003C6AB5"/>
    <w:rsid w:val="003D08DB"/>
    <w:rsid w:val="003E22E2"/>
    <w:rsid w:val="003E28F0"/>
    <w:rsid w:val="003E6006"/>
    <w:rsid w:val="003E6644"/>
    <w:rsid w:val="003F3A9C"/>
    <w:rsid w:val="003F7C53"/>
    <w:rsid w:val="003F7CB3"/>
    <w:rsid w:val="00401E1F"/>
    <w:rsid w:val="004049BF"/>
    <w:rsid w:val="004102A2"/>
    <w:rsid w:val="004107C5"/>
    <w:rsid w:val="00412452"/>
    <w:rsid w:val="00414C88"/>
    <w:rsid w:val="00421F74"/>
    <w:rsid w:val="00423305"/>
    <w:rsid w:val="00423CDD"/>
    <w:rsid w:val="004304A8"/>
    <w:rsid w:val="00430E64"/>
    <w:rsid w:val="0043529A"/>
    <w:rsid w:val="00435BC1"/>
    <w:rsid w:val="00436461"/>
    <w:rsid w:val="004370EC"/>
    <w:rsid w:val="00442BBD"/>
    <w:rsid w:val="004438F0"/>
    <w:rsid w:val="00451A46"/>
    <w:rsid w:val="00462514"/>
    <w:rsid w:val="00465B82"/>
    <w:rsid w:val="00465F53"/>
    <w:rsid w:val="00465F61"/>
    <w:rsid w:val="00466104"/>
    <w:rsid w:val="00471756"/>
    <w:rsid w:val="00473404"/>
    <w:rsid w:val="004760B1"/>
    <w:rsid w:val="0047654F"/>
    <w:rsid w:val="0048143A"/>
    <w:rsid w:val="0048326B"/>
    <w:rsid w:val="004861DF"/>
    <w:rsid w:val="00486F02"/>
    <w:rsid w:val="004A2B83"/>
    <w:rsid w:val="004A4512"/>
    <w:rsid w:val="004A7698"/>
    <w:rsid w:val="004A77B9"/>
    <w:rsid w:val="004B161F"/>
    <w:rsid w:val="004B1831"/>
    <w:rsid w:val="004B2B3D"/>
    <w:rsid w:val="004B41AA"/>
    <w:rsid w:val="004B662B"/>
    <w:rsid w:val="004C76AC"/>
    <w:rsid w:val="004D7FFE"/>
    <w:rsid w:val="004E06E6"/>
    <w:rsid w:val="004E0D4F"/>
    <w:rsid w:val="004E2ACE"/>
    <w:rsid w:val="004E3293"/>
    <w:rsid w:val="004E3CED"/>
    <w:rsid w:val="004E6E0E"/>
    <w:rsid w:val="004F34AD"/>
    <w:rsid w:val="004F49AE"/>
    <w:rsid w:val="004F5116"/>
    <w:rsid w:val="004F6312"/>
    <w:rsid w:val="0050088C"/>
    <w:rsid w:val="00502418"/>
    <w:rsid w:val="0050284D"/>
    <w:rsid w:val="00505DA5"/>
    <w:rsid w:val="00510A14"/>
    <w:rsid w:val="00510D8F"/>
    <w:rsid w:val="00516E01"/>
    <w:rsid w:val="005175CC"/>
    <w:rsid w:val="0052668B"/>
    <w:rsid w:val="005267A5"/>
    <w:rsid w:val="0052701E"/>
    <w:rsid w:val="00531FF4"/>
    <w:rsid w:val="00536721"/>
    <w:rsid w:val="00537DAC"/>
    <w:rsid w:val="005432D8"/>
    <w:rsid w:val="005443E5"/>
    <w:rsid w:val="00545A2F"/>
    <w:rsid w:val="0054692D"/>
    <w:rsid w:val="00553DD6"/>
    <w:rsid w:val="0056176D"/>
    <w:rsid w:val="00562E38"/>
    <w:rsid w:val="00566814"/>
    <w:rsid w:val="0056700E"/>
    <w:rsid w:val="005730EF"/>
    <w:rsid w:val="005739A4"/>
    <w:rsid w:val="0057589A"/>
    <w:rsid w:val="00577368"/>
    <w:rsid w:val="005806D4"/>
    <w:rsid w:val="005844A9"/>
    <w:rsid w:val="00596E14"/>
    <w:rsid w:val="00597B35"/>
    <w:rsid w:val="005A3730"/>
    <w:rsid w:val="005A5385"/>
    <w:rsid w:val="005B0248"/>
    <w:rsid w:val="005C20A5"/>
    <w:rsid w:val="005C20FF"/>
    <w:rsid w:val="005C2554"/>
    <w:rsid w:val="005C389D"/>
    <w:rsid w:val="005C6A2F"/>
    <w:rsid w:val="005D04A8"/>
    <w:rsid w:val="005D206E"/>
    <w:rsid w:val="005D222E"/>
    <w:rsid w:val="005D25FF"/>
    <w:rsid w:val="005D3374"/>
    <w:rsid w:val="005D3D63"/>
    <w:rsid w:val="005D4839"/>
    <w:rsid w:val="005D611C"/>
    <w:rsid w:val="005E2865"/>
    <w:rsid w:val="005E4AA0"/>
    <w:rsid w:val="005E5BFB"/>
    <w:rsid w:val="005E619E"/>
    <w:rsid w:val="005F51D4"/>
    <w:rsid w:val="00601ED0"/>
    <w:rsid w:val="00602D8E"/>
    <w:rsid w:val="006119BB"/>
    <w:rsid w:val="00611F4E"/>
    <w:rsid w:val="00614995"/>
    <w:rsid w:val="00620AA9"/>
    <w:rsid w:val="00620AF1"/>
    <w:rsid w:val="00621E4F"/>
    <w:rsid w:val="00623804"/>
    <w:rsid w:val="0062413C"/>
    <w:rsid w:val="0062445A"/>
    <w:rsid w:val="0062498A"/>
    <w:rsid w:val="00625EAB"/>
    <w:rsid w:val="0063131A"/>
    <w:rsid w:val="006314ED"/>
    <w:rsid w:val="006349E2"/>
    <w:rsid w:val="006442C0"/>
    <w:rsid w:val="00646601"/>
    <w:rsid w:val="006510F2"/>
    <w:rsid w:val="00652F13"/>
    <w:rsid w:val="00655033"/>
    <w:rsid w:val="00656242"/>
    <w:rsid w:val="00657ACB"/>
    <w:rsid w:val="006657AD"/>
    <w:rsid w:val="006755A4"/>
    <w:rsid w:val="00677CC7"/>
    <w:rsid w:val="006800FA"/>
    <w:rsid w:val="0068102A"/>
    <w:rsid w:val="006832EB"/>
    <w:rsid w:val="00694D69"/>
    <w:rsid w:val="006960FD"/>
    <w:rsid w:val="006A4D7A"/>
    <w:rsid w:val="006A617F"/>
    <w:rsid w:val="006B2C26"/>
    <w:rsid w:val="006B34E1"/>
    <w:rsid w:val="006B6C9D"/>
    <w:rsid w:val="006B75AF"/>
    <w:rsid w:val="006C0A07"/>
    <w:rsid w:val="006C6AB7"/>
    <w:rsid w:val="006D47C3"/>
    <w:rsid w:val="006E2663"/>
    <w:rsid w:val="006E4AA0"/>
    <w:rsid w:val="006E4F10"/>
    <w:rsid w:val="006F1803"/>
    <w:rsid w:val="006F5E5A"/>
    <w:rsid w:val="006F61E6"/>
    <w:rsid w:val="007009D4"/>
    <w:rsid w:val="007021B8"/>
    <w:rsid w:val="00703696"/>
    <w:rsid w:val="007202A6"/>
    <w:rsid w:val="007204E6"/>
    <w:rsid w:val="00721F08"/>
    <w:rsid w:val="00726440"/>
    <w:rsid w:val="00727A9F"/>
    <w:rsid w:val="00732467"/>
    <w:rsid w:val="00732F33"/>
    <w:rsid w:val="00733AD7"/>
    <w:rsid w:val="00736808"/>
    <w:rsid w:val="0074023C"/>
    <w:rsid w:val="0074198C"/>
    <w:rsid w:val="007448DB"/>
    <w:rsid w:val="0074794C"/>
    <w:rsid w:val="007512B2"/>
    <w:rsid w:val="00752D87"/>
    <w:rsid w:val="00755539"/>
    <w:rsid w:val="00762900"/>
    <w:rsid w:val="00772BAF"/>
    <w:rsid w:val="00776065"/>
    <w:rsid w:val="0078708A"/>
    <w:rsid w:val="007934D1"/>
    <w:rsid w:val="00795433"/>
    <w:rsid w:val="007B17A1"/>
    <w:rsid w:val="007B343F"/>
    <w:rsid w:val="007B353F"/>
    <w:rsid w:val="007B55F9"/>
    <w:rsid w:val="007B78E4"/>
    <w:rsid w:val="007D4C76"/>
    <w:rsid w:val="007D5A89"/>
    <w:rsid w:val="007E68B2"/>
    <w:rsid w:val="007F084B"/>
    <w:rsid w:val="007F4C41"/>
    <w:rsid w:val="00806D34"/>
    <w:rsid w:val="00812095"/>
    <w:rsid w:val="00823861"/>
    <w:rsid w:val="00825B98"/>
    <w:rsid w:val="008338ED"/>
    <w:rsid w:val="00833AA4"/>
    <w:rsid w:val="00833F89"/>
    <w:rsid w:val="008347B6"/>
    <w:rsid w:val="00840360"/>
    <w:rsid w:val="008430B8"/>
    <w:rsid w:val="00843DBD"/>
    <w:rsid w:val="00845053"/>
    <w:rsid w:val="00860935"/>
    <w:rsid w:val="00896D27"/>
    <w:rsid w:val="008976D0"/>
    <w:rsid w:val="00897A4E"/>
    <w:rsid w:val="008B20D7"/>
    <w:rsid w:val="008B5449"/>
    <w:rsid w:val="008B7E16"/>
    <w:rsid w:val="008C13EB"/>
    <w:rsid w:val="008C26B2"/>
    <w:rsid w:val="008C2868"/>
    <w:rsid w:val="008C5B38"/>
    <w:rsid w:val="008C6253"/>
    <w:rsid w:val="008D0ACA"/>
    <w:rsid w:val="008D0F75"/>
    <w:rsid w:val="008D2A56"/>
    <w:rsid w:val="008D38F4"/>
    <w:rsid w:val="008D60D6"/>
    <w:rsid w:val="008D701E"/>
    <w:rsid w:val="008D792B"/>
    <w:rsid w:val="008E1A1F"/>
    <w:rsid w:val="008E26A1"/>
    <w:rsid w:val="008E3210"/>
    <w:rsid w:val="008F482C"/>
    <w:rsid w:val="008F72E1"/>
    <w:rsid w:val="009012AC"/>
    <w:rsid w:val="00903239"/>
    <w:rsid w:val="00903328"/>
    <w:rsid w:val="009204AE"/>
    <w:rsid w:val="009301E7"/>
    <w:rsid w:val="0093106F"/>
    <w:rsid w:val="00936653"/>
    <w:rsid w:val="00943DC3"/>
    <w:rsid w:val="00944FCA"/>
    <w:rsid w:val="009473D7"/>
    <w:rsid w:val="00947E77"/>
    <w:rsid w:val="00950250"/>
    <w:rsid w:val="009527D2"/>
    <w:rsid w:val="00957077"/>
    <w:rsid w:val="00990EA2"/>
    <w:rsid w:val="00994677"/>
    <w:rsid w:val="00994E8B"/>
    <w:rsid w:val="009957FD"/>
    <w:rsid w:val="009965C1"/>
    <w:rsid w:val="009A19CA"/>
    <w:rsid w:val="009A34C5"/>
    <w:rsid w:val="009A3EC8"/>
    <w:rsid w:val="009A5D9A"/>
    <w:rsid w:val="009B1857"/>
    <w:rsid w:val="009B25E1"/>
    <w:rsid w:val="009B7790"/>
    <w:rsid w:val="009C45EA"/>
    <w:rsid w:val="009C58EA"/>
    <w:rsid w:val="009C774A"/>
    <w:rsid w:val="009D7624"/>
    <w:rsid w:val="009D7805"/>
    <w:rsid w:val="009E0371"/>
    <w:rsid w:val="009E2494"/>
    <w:rsid w:val="009E39B0"/>
    <w:rsid w:val="009E7C37"/>
    <w:rsid w:val="009F3FB4"/>
    <w:rsid w:val="00A01D28"/>
    <w:rsid w:val="00A0521B"/>
    <w:rsid w:val="00A06D16"/>
    <w:rsid w:val="00A1784B"/>
    <w:rsid w:val="00A17C7B"/>
    <w:rsid w:val="00A20BDE"/>
    <w:rsid w:val="00A20CEB"/>
    <w:rsid w:val="00A23318"/>
    <w:rsid w:val="00A2492A"/>
    <w:rsid w:val="00A24ADA"/>
    <w:rsid w:val="00A26CAB"/>
    <w:rsid w:val="00A32505"/>
    <w:rsid w:val="00A32F7B"/>
    <w:rsid w:val="00A35203"/>
    <w:rsid w:val="00A41645"/>
    <w:rsid w:val="00A4224D"/>
    <w:rsid w:val="00A5126A"/>
    <w:rsid w:val="00A55876"/>
    <w:rsid w:val="00A55D4D"/>
    <w:rsid w:val="00A56381"/>
    <w:rsid w:val="00A644A2"/>
    <w:rsid w:val="00A70853"/>
    <w:rsid w:val="00A70FE4"/>
    <w:rsid w:val="00A775FC"/>
    <w:rsid w:val="00A8327A"/>
    <w:rsid w:val="00A87162"/>
    <w:rsid w:val="00A87A07"/>
    <w:rsid w:val="00A92666"/>
    <w:rsid w:val="00A9343B"/>
    <w:rsid w:val="00A935B8"/>
    <w:rsid w:val="00A93CCB"/>
    <w:rsid w:val="00AA3B58"/>
    <w:rsid w:val="00AA3E9D"/>
    <w:rsid w:val="00AB101B"/>
    <w:rsid w:val="00AB18ED"/>
    <w:rsid w:val="00AB2466"/>
    <w:rsid w:val="00AB2A9E"/>
    <w:rsid w:val="00AB3B86"/>
    <w:rsid w:val="00AB6E6A"/>
    <w:rsid w:val="00AC3071"/>
    <w:rsid w:val="00AD0C7D"/>
    <w:rsid w:val="00AD6687"/>
    <w:rsid w:val="00AE187C"/>
    <w:rsid w:val="00AE20E7"/>
    <w:rsid w:val="00AE30E7"/>
    <w:rsid w:val="00AE3114"/>
    <w:rsid w:val="00AE34D4"/>
    <w:rsid w:val="00AE5C29"/>
    <w:rsid w:val="00AE6A70"/>
    <w:rsid w:val="00AF1D43"/>
    <w:rsid w:val="00AF6265"/>
    <w:rsid w:val="00B05D2E"/>
    <w:rsid w:val="00B116E6"/>
    <w:rsid w:val="00B1509F"/>
    <w:rsid w:val="00B157FB"/>
    <w:rsid w:val="00B23EEB"/>
    <w:rsid w:val="00B26489"/>
    <w:rsid w:val="00B27C02"/>
    <w:rsid w:val="00B4036A"/>
    <w:rsid w:val="00B4381C"/>
    <w:rsid w:val="00B43D39"/>
    <w:rsid w:val="00B446BB"/>
    <w:rsid w:val="00B45109"/>
    <w:rsid w:val="00B45381"/>
    <w:rsid w:val="00B4750A"/>
    <w:rsid w:val="00B5161B"/>
    <w:rsid w:val="00B53229"/>
    <w:rsid w:val="00B55D60"/>
    <w:rsid w:val="00B5640F"/>
    <w:rsid w:val="00B61E44"/>
    <w:rsid w:val="00B63E55"/>
    <w:rsid w:val="00B67368"/>
    <w:rsid w:val="00B72530"/>
    <w:rsid w:val="00B76FEA"/>
    <w:rsid w:val="00B7745B"/>
    <w:rsid w:val="00B90421"/>
    <w:rsid w:val="00B91BC5"/>
    <w:rsid w:val="00B957C8"/>
    <w:rsid w:val="00B96B5A"/>
    <w:rsid w:val="00BA7BA4"/>
    <w:rsid w:val="00BB20FB"/>
    <w:rsid w:val="00BB264C"/>
    <w:rsid w:val="00BB3762"/>
    <w:rsid w:val="00BB568A"/>
    <w:rsid w:val="00BB7B67"/>
    <w:rsid w:val="00BC18F1"/>
    <w:rsid w:val="00BC208D"/>
    <w:rsid w:val="00BC23E3"/>
    <w:rsid w:val="00BC55D8"/>
    <w:rsid w:val="00BD13BE"/>
    <w:rsid w:val="00BD3343"/>
    <w:rsid w:val="00BD5945"/>
    <w:rsid w:val="00BD7FBA"/>
    <w:rsid w:val="00BE2444"/>
    <w:rsid w:val="00BE364E"/>
    <w:rsid w:val="00BE5852"/>
    <w:rsid w:val="00BF0FB1"/>
    <w:rsid w:val="00BF6195"/>
    <w:rsid w:val="00C01B49"/>
    <w:rsid w:val="00C05D86"/>
    <w:rsid w:val="00C05F71"/>
    <w:rsid w:val="00C103FD"/>
    <w:rsid w:val="00C11CBA"/>
    <w:rsid w:val="00C12B9F"/>
    <w:rsid w:val="00C13CBE"/>
    <w:rsid w:val="00C2217D"/>
    <w:rsid w:val="00C231DB"/>
    <w:rsid w:val="00C235E4"/>
    <w:rsid w:val="00C316F5"/>
    <w:rsid w:val="00C433AA"/>
    <w:rsid w:val="00C44D73"/>
    <w:rsid w:val="00C47E3F"/>
    <w:rsid w:val="00C57F92"/>
    <w:rsid w:val="00C60078"/>
    <w:rsid w:val="00C60092"/>
    <w:rsid w:val="00C72940"/>
    <w:rsid w:val="00C81410"/>
    <w:rsid w:val="00C81D72"/>
    <w:rsid w:val="00C82CDE"/>
    <w:rsid w:val="00C90DED"/>
    <w:rsid w:val="00C91ABE"/>
    <w:rsid w:val="00C95DEB"/>
    <w:rsid w:val="00CA6092"/>
    <w:rsid w:val="00CA6377"/>
    <w:rsid w:val="00CA64E5"/>
    <w:rsid w:val="00CA7C70"/>
    <w:rsid w:val="00CB3B02"/>
    <w:rsid w:val="00CB655C"/>
    <w:rsid w:val="00CC0E57"/>
    <w:rsid w:val="00CC2914"/>
    <w:rsid w:val="00CC421D"/>
    <w:rsid w:val="00CC49A8"/>
    <w:rsid w:val="00CC7E77"/>
    <w:rsid w:val="00CD0514"/>
    <w:rsid w:val="00CD52AB"/>
    <w:rsid w:val="00CE0129"/>
    <w:rsid w:val="00CE5D3A"/>
    <w:rsid w:val="00CF20F2"/>
    <w:rsid w:val="00CF2AE6"/>
    <w:rsid w:val="00CF3017"/>
    <w:rsid w:val="00CF57DF"/>
    <w:rsid w:val="00CF62DA"/>
    <w:rsid w:val="00CF77F6"/>
    <w:rsid w:val="00D01B35"/>
    <w:rsid w:val="00D0343A"/>
    <w:rsid w:val="00D120F5"/>
    <w:rsid w:val="00D142E7"/>
    <w:rsid w:val="00D2174F"/>
    <w:rsid w:val="00D22882"/>
    <w:rsid w:val="00D26124"/>
    <w:rsid w:val="00D300DD"/>
    <w:rsid w:val="00D3140F"/>
    <w:rsid w:val="00D41E03"/>
    <w:rsid w:val="00D430C8"/>
    <w:rsid w:val="00D45EB8"/>
    <w:rsid w:val="00D4688F"/>
    <w:rsid w:val="00D46DD0"/>
    <w:rsid w:val="00D53EB3"/>
    <w:rsid w:val="00D55C09"/>
    <w:rsid w:val="00D60751"/>
    <w:rsid w:val="00D766E3"/>
    <w:rsid w:val="00D77EBE"/>
    <w:rsid w:val="00D82267"/>
    <w:rsid w:val="00D85E45"/>
    <w:rsid w:val="00D9210F"/>
    <w:rsid w:val="00DA0381"/>
    <w:rsid w:val="00DA1AD7"/>
    <w:rsid w:val="00DA3978"/>
    <w:rsid w:val="00DA41F5"/>
    <w:rsid w:val="00DA54C3"/>
    <w:rsid w:val="00DA7C4A"/>
    <w:rsid w:val="00DB4D9A"/>
    <w:rsid w:val="00DC21D8"/>
    <w:rsid w:val="00DC3458"/>
    <w:rsid w:val="00DC3BE9"/>
    <w:rsid w:val="00DD1A4B"/>
    <w:rsid w:val="00DD5B8E"/>
    <w:rsid w:val="00DD7B00"/>
    <w:rsid w:val="00DE4DC3"/>
    <w:rsid w:val="00DE59FE"/>
    <w:rsid w:val="00DF060B"/>
    <w:rsid w:val="00DF0EA6"/>
    <w:rsid w:val="00DF1FE2"/>
    <w:rsid w:val="00DF3EE2"/>
    <w:rsid w:val="00DF5309"/>
    <w:rsid w:val="00DF76C1"/>
    <w:rsid w:val="00DF7910"/>
    <w:rsid w:val="00E00BB7"/>
    <w:rsid w:val="00E03451"/>
    <w:rsid w:val="00E06E0F"/>
    <w:rsid w:val="00E12C98"/>
    <w:rsid w:val="00E13B0E"/>
    <w:rsid w:val="00E1507A"/>
    <w:rsid w:val="00E278A6"/>
    <w:rsid w:val="00E315BE"/>
    <w:rsid w:val="00E35567"/>
    <w:rsid w:val="00E35CD0"/>
    <w:rsid w:val="00E42AC2"/>
    <w:rsid w:val="00E4626D"/>
    <w:rsid w:val="00E52CBA"/>
    <w:rsid w:val="00E53428"/>
    <w:rsid w:val="00E675E0"/>
    <w:rsid w:val="00E711BB"/>
    <w:rsid w:val="00E74B57"/>
    <w:rsid w:val="00E81079"/>
    <w:rsid w:val="00E9087C"/>
    <w:rsid w:val="00E9301B"/>
    <w:rsid w:val="00E935D3"/>
    <w:rsid w:val="00E94320"/>
    <w:rsid w:val="00E94346"/>
    <w:rsid w:val="00E97CEB"/>
    <w:rsid w:val="00EA0D31"/>
    <w:rsid w:val="00EA3D0A"/>
    <w:rsid w:val="00EA5F9B"/>
    <w:rsid w:val="00EB17E5"/>
    <w:rsid w:val="00EB1CC5"/>
    <w:rsid w:val="00EB5B0A"/>
    <w:rsid w:val="00EB71D7"/>
    <w:rsid w:val="00EC5042"/>
    <w:rsid w:val="00EC5381"/>
    <w:rsid w:val="00ED04F5"/>
    <w:rsid w:val="00ED12B1"/>
    <w:rsid w:val="00ED6968"/>
    <w:rsid w:val="00EE1099"/>
    <w:rsid w:val="00EE7F71"/>
    <w:rsid w:val="00EF11A0"/>
    <w:rsid w:val="00EF1D6C"/>
    <w:rsid w:val="00EF2B7D"/>
    <w:rsid w:val="00F017F5"/>
    <w:rsid w:val="00F01CAC"/>
    <w:rsid w:val="00F021B9"/>
    <w:rsid w:val="00F03CA6"/>
    <w:rsid w:val="00F03DD9"/>
    <w:rsid w:val="00F05676"/>
    <w:rsid w:val="00F1512D"/>
    <w:rsid w:val="00F17B5A"/>
    <w:rsid w:val="00F307D5"/>
    <w:rsid w:val="00F30A68"/>
    <w:rsid w:val="00F312A7"/>
    <w:rsid w:val="00F31F0D"/>
    <w:rsid w:val="00F33277"/>
    <w:rsid w:val="00F33D08"/>
    <w:rsid w:val="00F35185"/>
    <w:rsid w:val="00F510CE"/>
    <w:rsid w:val="00F51C80"/>
    <w:rsid w:val="00F56598"/>
    <w:rsid w:val="00F63C6B"/>
    <w:rsid w:val="00F65ED4"/>
    <w:rsid w:val="00F73DD6"/>
    <w:rsid w:val="00F77084"/>
    <w:rsid w:val="00F774B0"/>
    <w:rsid w:val="00F81854"/>
    <w:rsid w:val="00F85CCE"/>
    <w:rsid w:val="00F86EF3"/>
    <w:rsid w:val="00F91D2D"/>
    <w:rsid w:val="00F93A5A"/>
    <w:rsid w:val="00F93C63"/>
    <w:rsid w:val="00F93F0F"/>
    <w:rsid w:val="00FA1205"/>
    <w:rsid w:val="00FA68D5"/>
    <w:rsid w:val="00FA797B"/>
    <w:rsid w:val="00FB1003"/>
    <w:rsid w:val="00FB1054"/>
    <w:rsid w:val="00FB3936"/>
    <w:rsid w:val="00FC0543"/>
    <w:rsid w:val="00FC3734"/>
    <w:rsid w:val="00FD30DA"/>
    <w:rsid w:val="00FD53E5"/>
    <w:rsid w:val="00FD78F6"/>
    <w:rsid w:val="00FE08FA"/>
    <w:rsid w:val="00FE74C2"/>
    <w:rsid w:val="00FE778D"/>
    <w:rsid w:val="00FF0F76"/>
    <w:rsid w:val="00FF1E1D"/>
    <w:rsid w:val="00FF6B4B"/>
    <w:rsid w:val="00FF7989"/>
    <w:rsid w:val="00FF7B46"/>
    <w:rsid w:val="023C321E"/>
    <w:rsid w:val="077B0AFF"/>
    <w:rsid w:val="07BB47F1"/>
    <w:rsid w:val="08E52DF8"/>
    <w:rsid w:val="0A5D21DB"/>
    <w:rsid w:val="0C692432"/>
    <w:rsid w:val="0CE51F31"/>
    <w:rsid w:val="0F617105"/>
    <w:rsid w:val="10067384"/>
    <w:rsid w:val="11F72AB6"/>
    <w:rsid w:val="121C2136"/>
    <w:rsid w:val="141E7B25"/>
    <w:rsid w:val="16D076F1"/>
    <w:rsid w:val="1A68746B"/>
    <w:rsid w:val="1AC6478A"/>
    <w:rsid w:val="1BF1067B"/>
    <w:rsid w:val="1BFDF43C"/>
    <w:rsid w:val="1CB6F381"/>
    <w:rsid w:val="1CBF4C9F"/>
    <w:rsid w:val="1D0C2A9C"/>
    <w:rsid w:val="1EC0622B"/>
    <w:rsid w:val="1EEF1FB7"/>
    <w:rsid w:val="1FEC1D8B"/>
    <w:rsid w:val="2007660D"/>
    <w:rsid w:val="20427D1E"/>
    <w:rsid w:val="260C2ECE"/>
    <w:rsid w:val="266C38D0"/>
    <w:rsid w:val="26B401B8"/>
    <w:rsid w:val="27123579"/>
    <w:rsid w:val="271B3099"/>
    <w:rsid w:val="27523BD8"/>
    <w:rsid w:val="282A4900"/>
    <w:rsid w:val="293C04FE"/>
    <w:rsid w:val="29F16272"/>
    <w:rsid w:val="2A3752CA"/>
    <w:rsid w:val="2FF383FA"/>
    <w:rsid w:val="30585004"/>
    <w:rsid w:val="3069190E"/>
    <w:rsid w:val="31AFFBEF"/>
    <w:rsid w:val="31C404A4"/>
    <w:rsid w:val="32815DBC"/>
    <w:rsid w:val="32EFD295"/>
    <w:rsid w:val="35FBE488"/>
    <w:rsid w:val="38082142"/>
    <w:rsid w:val="38670400"/>
    <w:rsid w:val="39E52F7A"/>
    <w:rsid w:val="3A3157B0"/>
    <w:rsid w:val="3B685725"/>
    <w:rsid w:val="3B9F2EA2"/>
    <w:rsid w:val="3E786A13"/>
    <w:rsid w:val="400C6ED0"/>
    <w:rsid w:val="40AC6069"/>
    <w:rsid w:val="410F37F8"/>
    <w:rsid w:val="41764686"/>
    <w:rsid w:val="41CA41F8"/>
    <w:rsid w:val="45B0748B"/>
    <w:rsid w:val="45F31679"/>
    <w:rsid w:val="47B83A90"/>
    <w:rsid w:val="47CF3F37"/>
    <w:rsid w:val="480A6CBB"/>
    <w:rsid w:val="48345216"/>
    <w:rsid w:val="49FE6273"/>
    <w:rsid w:val="4B7F252E"/>
    <w:rsid w:val="4C6C1ACD"/>
    <w:rsid w:val="4CF1524B"/>
    <w:rsid w:val="4E054F6B"/>
    <w:rsid w:val="4F78771F"/>
    <w:rsid w:val="4FBF5F59"/>
    <w:rsid w:val="4FF5C0AA"/>
    <w:rsid w:val="500317A1"/>
    <w:rsid w:val="53DDDDCB"/>
    <w:rsid w:val="54BE31E5"/>
    <w:rsid w:val="55FFD751"/>
    <w:rsid w:val="57FD4378"/>
    <w:rsid w:val="57FF1952"/>
    <w:rsid w:val="582D04BB"/>
    <w:rsid w:val="58E0216B"/>
    <w:rsid w:val="5A324108"/>
    <w:rsid w:val="5AFFAAC6"/>
    <w:rsid w:val="5BEF7C05"/>
    <w:rsid w:val="5CCF1623"/>
    <w:rsid w:val="5EACC19C"/>
    <w:rsid w:val="618621FE"/>
    <w:rsid w:val="631225E5"/>
    <w:rsid w:val="65134410"/>
    <w:rsid w:val="67526A7E"/>
    <w:rsid w:val="69D5DBF4"/>
    <w:rsid w:val="6AD61917"/>
    <w:rsid w:val="6B136E0C"/>
    <w:rsid w:val="6BBEE48F"/>
    <w:rsid w:val="6E6D59F5"/>
    <w:rsid w:val="6E9EB734"/>
    <w:rsid w:val="6EBA2A58"/>
    <w:rsid w:val="6F2B6AC3"/>
    <w:rsid w:val="6FEE5A2D"/>
    <w:rsid w:val="714C1DEF"/>
    <w:rsid w:val="72C84C1A"/>
    <w:rsid w:val="72DF2DE3"/>
    <w:rsid w:val="72EF624A"/>
    <w:rsid w:val="73465A3F"/>
    <w:rsid w:val="73DFBA34"/>
    <w:rsid w:val="75116DF0"/>
    <w:rsid w:val="75D64D50"/>
    <w:rsid w:val="76796F6C"/>
    <w:rsid w:val="76EFA787"/>
    <w:rsid w:val="77DB1582"/>
    <w:rsid w:val="77F058B0"/>
    <w:rsid w:val="78071E5D"/>
    <w:rsid w:val="78C5209C"/>
    <w:rsid w:val="78DD032B"/>
    <w:rsid w:val="78F51619"/>
    <w:rsid w:val="792425B9"/>
    <w:rsid w:val="79FDA7E7"/>
    <w:rsid w:val="7BFDF22A"/>
    <w:rsid w:val="7C3D3063"/>
    <w:rsid w:val="7DBEF85C"/>
    <w:rsid w:val="7DDA0647"/>
    <w:rsid w:val="7DFAEE4B"/>
    <w:rsid w:val="7EFBBC0E"/>
    <w:rsid w:val="7F027CD8"/>
    <w:rsid w:val="7F1B5ADC"/>
    <w:rsid w:val="7F7F15C0"/>
    <w:rsid w:val="7F7F840B"/>
    <w:rsid w:val="7F97612B"/>
    <w:rsid w:val="7F9FB460"/>
    <w:rsid w:val="7FAB6186"/>
    <w:rsid w:val="7FB88CE9"/>
    <w:rsid w:val="7FBB9DAE"/>
    <w:rsid w:val="7FE3DF70"/>
    <w:rsid w:val="7FE5E140"/>
    <w:rsid w:val="7FE82D11"/>
    <w:rsid w:val="7FEF4680"/>
    <w:rsid w:val="7FF777DE"/>
    <w:rsid w:val="7FF7C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1CA47"/>
  <w15:docId w15:val="{6238919A-CD0B-4A61-BD99-95B3858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800C0"/>
    <w:pPr>
      <w:widowControl w:val="0"/>
      <w:jc w:val="both"/>
    </w:pPr>
    <w:rPr>
      <w:kern w:val="2"/>
      <w:sz w:val="21"/>
      <w:szCs w:val="24"/>
    </w:rPr>
  </w:style>
  <w:style w:type="paragraph" w:styleId="1">
    <w:name w:val="heading 1"/>
    <w:basedOn w:val="a"/>
    <w:next w:val="a"/>
    <w:uiPriority w:val="9"/>
    <w:qFormat/>
    <w:pPr>
      <w:keepNext/>
      <w:keepLines/>
      <w:spacing w:before="340" w:after="330" w:line="578" w:lineRule="atLeast"/>
      <w:outlineLvl w:val="0"/>
    </w:pPr>
    <w:rPr>
      <w:b/>
      <w:bCs/>
      <w:kern w:val="44"/>
      <w:sz w:val="44"/>
      <w:szCs w:val="4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nhideWhenUsed/>
    <w:qFormat/>
    <w:pPr>
      <w:widowControl w:val="0"/>
      <w:ind w:firstLineChars="200" w:firstLine="420"/>
      <w:jc w:val="both"/>
    </w:pPr>
    <w:rPr>
      <w:kern w:val="2"/>
      <w:sz w:val="21"/>
      <w:szCs w:val="24"/>
    </w:rPr>
  </w:style>
  <w:style w:type="paragraph" w:styleId="a4">
    <w:name w:val="annotation text"/>
    <w:basedOn w:val="a"/>
    <w:link w:val="a5"/>
    <w:qFormat/>
    <w:pPr>
      <w:jc w:val="left"/>
    </w:pPr>
  </w:style>
  <w:style w:type="paragraph" w:styleId="a6">
    <w:name w:val="Body Text"/>
    <w:next w:val="a"/>
    <w:uiPriority w:val="1"/>
    <w:qFormat/>
    <w:pPr>
      <w:widowControl w:val="0"/>
      <w:spacing w:after="120"/>
      <w:jc w:val="both"/>
    </w:pPr>
    <w:rPr>
      <w:kern w:val="2"/>
      <w:sz w:val="21"/>
      <w:szCs w:val="24"/>
    </w:r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uiPriority w:val="99"/>
    <w:semiHidden/>
    <w:unhideWhenUsed/>
    <w:qFormat/>
    <w:pPr>
      <w:snapToGrid w:val="0"/>
      <w:jc w:val="left"/>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af"/>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u w:val="single"/>
    </w:rPr>
  </w:style>
  <w:style w:type="character" w:styleId="af2">
    <w:name w:val="annotation reference"/>
    <w:basedOn w:val="a1"/>
    <w:qFormat/>
    <w:rPr>
      <w:sz w:val="21"/>
      <w:szCs w:val="21"/>
    </w:rPr>
  </w:style>
  <w:style w:type="character" w:styleId="af3">
    <w:name w:val="footnote reference"/>
    <w:basedOn w:val="a1"/>
    <w:uiPriority w:val="99"/>
    <w:semiHidden/>
    <w:unhideWhenUsed/>
    <w:qFormat/>
    <w:rPr>
      <w:vertAlign w:val="superscript"/>
    </w:rPr>
  </w:style>
  <w:style w:type="character" w:customStyle="1" w:styleId="a5">
    <w:name w:val="批注文字 字符"/>
    <w:link w:val="a4"/>
    <w:qFormat/>
    <w:rPr>
      <w:kern w:val="2"/>
      <w:sz w:val="21"/>
      <w:szCs w:val="24"/>
    </w:rPr>
  </w:style>
  <w:style w:type="character" w:customStyle="1" w:styleId="af">
    <w:name w:val="批注主题 字符"/>
    <w:link w:val="ae"/>
    <w:qFormat/>
    <w:rPr>
      <w:b/>
      <w:bCs/>
      <w:kern w:val="2"/>
      <w:sz w:val="21"/>
      <w:szCs w:val="24"/>
    </w:rPr>
  </w:style>
  <w:style w:type="paragraph" w:customStyle="1" w:styleId="10">
    <w:name w:val="列出段落1"/>
    <w:basedOn w:val="a"/>
    <w:uiPriority w:val="34"/>
    <w:qFormat/>
    <w:pPr>
      <w:ind w:firstLineChars="200" w:firstLine="420"/>
    </w:pPr>
    <w:rPr>
      <w:rFonts w:ascii="Calibri" w:hAnsi="Calibri" w:cs="黑体"/>
      <w:szCs w:val="22"/>
    </w:rPr>
  </w:style>
  <w:style w:type="character" w:customStyle="1" w:styleId="ab">
    <w:name w:val="页眉 字符"/>
    <w:basedOn w:val="a1"/>
    <w:link w:val="aa"/>
    <w:uiPriority w:val="99"/>
    <w:qFormat/>
    <w:rPr>
      <w:kern w:val="2"/>
      <w:sz w:val="18"/>
      <w:szCs w:val="18"/>
    </w:rPr>
  </w:style>
  <w:style w:type="character" w:customStyle="1" w:styleId="a9">
    <w:name w:val="页脚 字符"/>
    <w:basedOn w:val="a1"/>
    <w:link w:val="a8"/>
    <w:uiPriority w:val="99"/>
    <w:qFormat/>
    <w:rPr>
      <w:kern w:val="2"/>
      <w:sz w:val="18"/>
      <w:szCs w:val="18"/>
    </w:rPr>
  </w:style>
  <w:style w:type="paragraph" w:customStyle="1" w:styleId="11">
    <w:name w:val="修订1"/>
    <w:hidden/>
    <w:uiPriority w:val="99"/>
    <w:semiHidden/>
    <w:qFormat/>
    <w:rPr>
      <w:kern w:val="2"/>
      <w:sz w:val="21"/>
      <w:szCs w:val="24"/>
    </w:rPr>
  </w:style>
  <w:style w:type="character" w:customStyle="1" w:styleId="Char">
    <w:name w:val="页眉 Char"/>
    <w:qFormat/>
    <w:rPr>
      <w:kern w:val="2"/>
      <w:sz w:val="18"/>
      <w:szCs w:val="18"/>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styleId="af4">
    <w:name w:val="List Paragraph"/>
    <w:basedOn w:val="a"/>
    <w:uiPriority w:val="34"/>
    <w:qFormat/>
    <w:pPr>
      <w:ind w:firstLineChars="200" w:firstLine="420"/>
    </w:pPr>
  </w:style>
  <w:style w:type="paragraph" w:customStyle="1" w:styleId="af5">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6">
    <w:name w:val="章标题"/>
    <w:next w:val="af5"/>
    <w:qFormat/>
    <w:pPr>
      <w:spacing w:beforeLines="100" w:afterLines="100"/>
      <w:jc w:val="both"/>
      <w:outlineLvl w:val="1"/>
    </w:pPr>
    <w:rPr>
      <w:rFonts w:ascii="黑体" w:eastAsia="黑体" w:cs="黑体"/>
      <w:sz w:val="21"/>
      <w:szCs w:val="21"/>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character" w:customStyle="1" w:styleId="Char0">
    <w:name w:val="段 Char"/>
    <w:link w:val="af5"/>
    <w:qFormat/>
    <w:rPr>
      <w:rFonts w:ascii="宋体"/>
      <w:sz w:val="21"/>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character" w:styleId="af7">
    <w:name w:val="Placeholder Text"/>
    <w:basedOn w:val="a1"/>
    <w:uiPriority w:val="99"/>
    <w:semiHidden/>
    <w:qFormat/>
    <w:rPr>
      <w:color w:val="808080"/>
    </w:rPr>
  </w:style>
  <w:style w:type="paragraph" w:customStyle="1" w:styleId="9">
    <w:name w:val="修订9"/>
    <w:hidden/>
    <w:uiPriority w:val="99"/>
    <w:semiHidden/>
    <w:qFormat/>
    <w:rPr>
      <w:kern w:val="2"/>
      <w:sz w:val="21"/>
      <w:szCs w:val="24"/>
    </w:rPr>
  </w:style>
  <w:style w:type="paragraph" w:styleId="af8">
    <w:name w:val="Revision"/>
    <w:hidden/>
    <w:uiPriority w:val="99"/>
    <w:semiHidden/>
    <w:rsid w:val="00DF3E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B66233C-5834-4854-BB5F-91501E99B9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王松</cp:lastModifiedBy>
  <cp:revision>17</cp:revision>
  <cp:lastPrinted>2023-08-22T01:29:00Z</cp:lastPrinted>
  <dcterms:created xsi:type="dcterms:W3CDTF">2023-07-12T01:38:00Z</dcterms:created>
  <dcterms:modified xsi:type="dcterms:W3CDTF">2023-08-22T01:30:00Z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DA04D38393B14C23B0556C750D5D609F</vt:lpwstr>
  </property>
</Properties>
</file>