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29D1">
      <w:pPr>
        <w:pStyle w:val="2"/>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Times New Roman" w:hAnsi="Times New Roman" w:eastAsia="华文中宋" w:cs="华文中宋"/>
          <w:b/>
          <w:i w:val="0"/>
          <w:iCs w:val="0"/>
          <w:color w:val="auto"/>
          <w:sz w:val="44"/>
          <w:szCs w:val="44"/>
          <w:lang w:val="en-US" w:eastAsia="zh-CN"/>
        </w:rPr>
      </w:pPr>
      <w:bookmarkStart w:id="0" w:name="_GoBack"/>
      <w:bookmarkEnd w:id="0"/>
    </w:p>
    <w:p w14:paraId="62E0A259">
      <w:pPr>
        <w:pStyle w:val="2"/>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Times New Roman" w:hAnsi="Times New Roman" w:eastAsia="华文中宋" w:cs="华文中宋"/>
          <w:b/>
          <w:i w:val="0"/>
          <w:iCs w:val="0"/>
          <w:color w:val="auto"/>
          <w:sz w:val="44"/>
          <w:szCs w:val="44"/>
          <w:lang w:val="en-US" w:eastAsia="zh-CN"/>
        </w:rPr>
      </w:pPr>
      <w:r>
        <w:rPr>
          <w:rFonts w:hint="eastAsia" w:ascii="Times New Roman" w:hAnsi="Times New Roman" w:eastAsia="华文中宋" w:cs="华文中宋"/>
          <w:b/>
          <w:i w:val="0"/>
          <w:iCs w:val="0"/>
          <w:color w:val="auto"/>
          <w:sz w:val="44"/>
          <w:szCs w:val="44"/>
          <w:lang w:val="en-US" w:eastAsia="zh-CN"/>
        </w:rPr>
        <w:t>党建引领促发展  人才兴业谱新篇</w:t>
      </w:r>
    </w:p>
    <w:p w14:paraId="79840E7C">
      <w:pPr>
        <w:pStyle w:val="2"/>
        <w:keepNext w:val="0"/>
        <w:keepLines w:val="0"/>
        <w:pageBreakBefore w:val="0"/>
        <w:widowControl w:val="0"/>
        <w:kinsoku/>
        <w:wordWrap/>
        <w:overflowPunct/>
        <w:topLinePunct w:val="0"/>
        <w:autoSpaceDE/>
        <w:autoSpaceDN/>
        <w:bidi w:val="0"/>
        <w:adjustRightInd/>
        <w:spacing w:after="0" w:line="360" w:lineRule="auto"/>
        <w:ind w:firstLine="0" w:firstLineChars="0"/>
        <w:jc w:val="center"/>
        <w:rPr>
          <w:rFonts w:hint="eastAsia" w:ascii="Times New Roman" w:hAnsi="Times New Roman" w:eastAsia="华文中宋" w:cs="华文中宋"/>
          <w:b/>
          <w:i w:val="0"/>
          <w:iCs w:val="0"/>
          <w:color w:val="auto"/>
          <w:sz w:val="44"/>
          <w:szCs w:val="44"/>
          <w:lang w:val="en-US" w:eastAsia="zh-CN"/>
        </w:rPr>
      </w:pPr>
      <w:r>
        <w:rPr>
          <w:rFonts w:hint="eastAsia" w:ascii="Times New Roman" w:hAnsi="Times New Roman" w:eastAsia="华文中宋" w:cs="华文中宋"/>
          <w:b/>
          <w:i w:val="0"/>
          <w:iCs w:val="0"/>
          <w:color w:val="auto"/>
          <w:sz w:val="44"/>
          <w:szCs w:val="44"/>
          <w:lang w:val="en-US" w:eastAsia="zh-CN"/>
        </w:rPr>
        <w:t>上海市资产评估协会2026年工作计划</w:t>
      </w:r>
    </w:p>
    <w:p w14:paraId="48B9B145">
      <w:pPr>
        <w:pStyle w:val="2"/>
        <w:keepNext w:val="0"/>
        <w:keepLines w:val="0"/>
        <w:pageBreakBefore w:val="0"/>
        <w:widowControl w:val="0"/>
        <w:kinsoku/>
        <w:wordWrap/>
        <w:overflowPunct/>
        <w:topLinePunct w:val="0"/>
        <w:autoSpaceDE/>
        <w:autoSpaceDN/>
        <w:bidi w:val="0"/>
        <w:adjustRightInd/>
        <w:spacing w:after="0" w:line="360" w:lineRule="auto"/>
        <w:jc w:val="center"/>
        <w:rPr>
          <w:rFonts w:hint="eastAsia" w:ascii="Times New Roman" w:hAnsi="Times New Roman" w:eastAsia="华文中宋" w:cs="华文中宋"/>
          <w:b/>
          <w:i w:val="0"/>
          <w:iCs w:val="0"/>
          <w:color w:val="auto"/>
          <w:sz w:val="44"/>
          <w:szCs w:val="44"/>
          <w:lang w:val="en-US" w:eastAsia="zh-CN"/>
        </w:rPr>
      </w:pPr>
    </w:p>
    <w:p w14:paraId="2F21E027">
      <w:pPr>
        <w:pStyle w:val="6"/>
        <w:keepNext w:val="0"/>
        <w:keepLines w:val="0"/>
        <w:pageBreakBefore w:val="0"/>
        <w:widowControl w:val="0"/>
        <w:kinsoku/>
        <w:wordWrap/>
        <w:overflowPunct/>
        <w:topLinePunct w:val="0"/>
        <w:autoSpaceDE/>
        <w:autoSpaceDN/>
        <w:bidi w:val="0"/>
        <w:adjustRightInd/>
        <w:spacing w:line="360" w:lineRule="auto"/>
        <w:ind w:leftChars="0" w:firstLine="640" w:firstLineChars="200"/>
        <w:jc w:val="both"/>
        <w:rPr>
          <w:rFonts w:hint="eastAsia" w:ascii="Times New Roman" w:hAnsi="Times New Roman" w:eastAsia="仿宋_GB2312" w:cs="仿宋_GB2312"/>
          <w:b w:val="0"/>
          <w:bCs/>
          <w:color w:val="auto"/>
          <w:sz w:val="32"/>
          <w:szCs w:val="32"/>
          <w:highlight w:val="none"/>
          <w:shd w:val="clear" w:color="auto" w:fill="FFFFFF"/>
        </w:rPr>
      </w:pPr>
      <w:r>
        <w:rPr>
          <w:rFonts w:hint="eastAsia" w:ascii="Times New Roman" w:hAnsi="Times New Roman" w:eastAsia="仿宋_GB2312" w:cs="仿宋_GB2312"/>
          <w:b w:val="0"/>
          <w:bCs/>
          <w:color w:val="auto"/>
          <w:sz w:val="32"/>
          <w:szCs w:val="32"/>
          <w:highlight w:val="none"/>
          <w:shd w:val="clear" w:color="auto" w:fill="FFFFFF"/>
        </w:rPr>
        <w:t>2026年</w:t>
      </w:r>
      <w:r>
        <w:rPr>
          <w:rFonts w:hint="eastAsia" w:ascii="Times New Roman" w:hAnsi="Times New Roman" w:eastAsia="仿宋_GB2312" w:cs="仿宋_GB2312"/>
          <w:b w:val="0"/>
          <w:bCs/>
          <w:color w:val="auto"/>
          <w:sz w:val="32"/>
          <w:szCs w:val="32"/>
          <w:highlight w:val="none"/>
          <w:shd w:val="clear" w:color="auto" w:fill="FFFFFF"/>
          <w:lang w:val="en-US" w:eastAsia="zh-CN"/>
        </w:rPr>
        <w:t>是</w:t>
      </w:r>
      <w:r>
        <w:rPr>
          <w:rFonts w:hint="eastAsia" w:ascii="Times New Roman" w:hAnsi="Times New Roman" w:eastAsia="仿宋_GB2312" w:cs="仿宋_GB2312"/>
          <w:b w:val="0"/>
          <w:bCs/>
          <w:color w:val="auto"/>
          <w:sz w:val="32"/>
          <w:szCs w:val="32"/>
          <w:highlight w:val="none"/>
          <w:shd w:val="clear" w:color="auto" w:fill="FFFFFF"/>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规划的开局之年</w:t>
      </w:r>
      <w:r>
        <w:rPr>
          <w:rFonts w:hint="eastAsia" w:ascii="Times New Roman" w:hAnsi="Times New Roman" w:eastAsia="仿宋_GB2312" w:cs="仿宋_GB2312"/>
          <w:b w:val="0"/>
          <w:bCs/>
          <w:color w:val="auto"/>
          <w:sz w:val="32"/>
          <w:szCs w:val="32"/>
          <w:highlight w:val="none"/>
          <w:shd w:val="clear" w:color="auto" w:fill="FFFFFF"/>
        </w:rPr>
        <w:t>，</w:t>
      </w:r>
      <w:r>
        <w:rPr>
          <w:rFonts w:hint="eastAsia" w:ascii="Times New Roman" w:hAnsi="Times New Roman" w:eastAsia="仿宋_GB2312" w:cs="仿宋_GB2312"/>
          <w:b w:val="0"/>
          <w:bCs/>
          <w:color w:val="auto"/>
          <w:sz w:val="32"/>
          <w:szCs w:val="32"/>
          <w:highlight w:val="none"/>
          <w:shd w:val="clear" w:color="auto" w:fill="FFFFFF"/>
          <w:lang w:val="en-US" w:eastAsia="zh-CN"/>
        </w:rPr>
        <w:t>上海市资产评估协会</w:t>
      </w:r>
      <w:r>
        <w:rPr>
          <w:rFonts w:hint="eastAsia" w:ascii="Times New Roman" w:hAnsi="Times New Roman" w:eastAsia="仿宋_GB2312" w:cs="仿宋_GB2312"/>
          <w:b w:val="0"/>
          <w:bCs/>
          <w:color w:val="auto"/>
          <w:sz w:val="32"/>
          <w:szCs w:val="32"/>
          <w:highlight w:val="none"/>
          <w:shd w:val="clear" w:color="auto" w:fill="FFFFFF"/>
        </w:rPr>
        <w:t>坚持以习近平新时代中国特色社会主义思想为指导，以党的二十届</w:t>
      </w:r>
      <w:r>
        <w:rPr>
          <w:rFonts w:hint="eastAsia" w:ascii="Times New Roman" w:hAnsi="Times New Roman" w:eastAsia="仿宋_GB2312" w:cs="仿宋_GB2312"/>
          <w:b w:val="0"/>
          <w:bCs/>
          <w:color w:val="auto"/>
          <w:sz w:val="32"/>
          <w:szCs w:val="32"/>
          <w:highlight w:val="none"/>
          <w:shd w:val="clear" w:color="auto" w:fill="FFFFFF"/>
          <w:lang w:val="en-US" w:eastAsia="zh-CN"/>
        </w:rPr>
        <w:t>四</w:t>
      </w:r>
      <w:r>
        <w:rPr>
          <w:rFonts w:hint="eastAsia" w:ascii="Times New Roman" w:hAnsi="Times New Roman" w:eastAsia="仿宋_GB2312" w:cs="仿宋_GB2312"/>
          <w:b w:val="0"/>
          <w:bCs/>
          <w:color w:val="auto"/>
          <w:sz w:val="32"/>
          <w:szCs w:val="32"/>
          <w:highlight w:val="none"/>
          <w:shd w:val="clear" w:color="auto" w:fill="FFFFFF"/>
        </w:rPr>
        <w:t>中全会精神为引领，紧扣服务国家战略，</w:t>
      </w:r>
      <w:r>
        <w:rPr>
          <w:rFonts w:hint="eastAsia" w:ascii="Times New Roman" w:hAnsi="Times New Roman" w:eastAsia="仿宋_GB2312" w:cs="仿宋_GB2312"/>
          <w:b w:val="0"/>
          <w:bCs/>
          <w:color w:val="auto"/>
          <w:sz w:val="32"/>
          <w:szCs w:val="32"/>
          <w:highlight w:val="none"/>
          <w:shd w:val="clear" w:color="auto" w:fill="FFFFFF"/>
          <w:lang w:val="en-US" w:eastAsia="zh-CN"/>
        </w:rPr>
        <w:t>聚焦上海“五个中心”建设，牢牢把握</w:t>
      </w:r>
      <w:r>
        <w:rPr>
          <w:rFonts w:hint="eastAsia" w:ascii="Times New Roman" w:hAnsi="Times New Roman" w:eastAsia="仿宋_GB2312" w:cs="仿宋_GB2312"/>
          <w:b/>
          <w:bCs w:val="0"/>
          <w:color w:val="auto"/>
          <w:sz w:val="32"/>
          <w:szCs w:val="32"/>
          <w:highlight w:val="none"/>
          <w:shd w:val="clear" w:color="auto" w:fill="FFFFFF"/>
        </w:rPr>
        <w:t>“党</w:t>
      </w:r>
      <w:r>
        <w:rPr>
          <w:rFonts w:hint="eastAsia" w:ascii="Times New Roman" w:hAnsi="Times New Roman" w:eastAsia="仿宋_GB2312" w:cs="仿宋_GB2312"/>
          <w:b/>
          <w:bCs w:val="0"/>
          <w:color w:val="auto"/>
          <w:sz w:val="32"/>
          <w:szCs w:val="32"/>
          <w:highlight w:val="none"/>
          <w:shd w:val="clear" w:color="auto" w:fill="FFFFFF"/>
          <w:lang w:val="en-US" w:eastAsia="zh-CN"/>
        </w:rPr>
        <w:t>建引领、</w:t>
      </w:r>
      <w:r>
        <w:rPr>
          <w:rFonts w:hint="eastAsia" w:ascii="Times New Roman" w:hAnsi="Times New Roman" w:eastAsia="仿宋_GB2312" w:cs="仿宋_GB2312"/>
          <w:b/>
          <w:bCs w:val="0"/>
          <w:color w:val="auto"/>
          <w:sz w:val="32"/>
          <w:szCs w:val="32"/>
          <w:highlight w:val="none"/>
          <w:shd w:val="clear" w:color="auto" w:fill="FFFFFF"/>
        </w:rPr>
        <w:t>服务会员、</w:t>
      </w:r>
      <w:r>
        <w:rPr>
          <w:rFonts w:hint="eastAsia" w:ascii="Times New Roman" w:hAnsi="Times New Roman" w:eastAsia="仿宋_GB2312" w:cs="仿宋_GB2312"/>
          <w:b/>
          <w:bCs w:val="0"/>
          <w:color w:val="auto"/>
          <w:sz w:val="32"/>
          <w:szCs w:val="32"/>
          <w:highlight w:val="none"/>
          <w:shd w:val="clear" w:color="auto" w:fill="FFFFFF"/>
          <w:lang w:val="en-US" w:eastAsia="zh-CN"/>
        </w:rPr>
        <w:t>监管行业</w:t>
      </w:r>
      <w:r>
        <w:rPr>
          <w:rFonts w:hint="eastAsia" w:ascii="Times New Roman" w:hAnsi="Times New Roman" w:eastAsia="仿宋_GB2312" w:cs="仿宋_GB2312"/>
          <w:b/>
          <w:bCs w:val="0"/>
          <w:color w:val="auto"/>
          <w:sz w:val="32"/>
          <w:szCs w:val="32"/>
          <w:highlight w:val="none"/>
          <w:shd w:val="clear" w:color="auto" w:fill="FFFFFF"/>
        </w:rPr>
        <w:t>、</w:t>
      </w:r>
      <w:r>
        <w:rPr>
          <w:rFonts w:hint="eastAsia" w:ascii="Times New Roman" w:hAnsi="Times New Roman" w:eastAsia="仿宋_GB2312" w:cs="仿宋_GB2312"/>
          <w:b/>
          <w:bCs w:val="0"/>
          <w:color w:val="auto"/>
          <w:sz w:val="32"/>
          <w:szCs w:val="32"/>
          <w:highlight w:val="none"/>
          <w:shd w:val="clear" w:color="auto" w:fill="FFFFFF"/>
          <w:lang w:val="en-US" w:eastAsia="zh-CN"/>
        </w:rPr>
        <w:t>强化</w:t>
      </w:r>
      <w:r>
        <w:rPr>
          <w:rFonts w:hint="eastAsia" w:ascii="Times New Roman" w:hAnsi="Times New Roman" w:eastAsia="仿宋_GB2312" w:cs="仿宋_GB2312"/>
          <w:b/>
          <w:bCs w:val="0"/>
          <w:color w:val="auto"/>
          <w:sz w:val="32"/>
          <w:szCs w:val="32"/>
          <w:highlight w:val="none"/>
          <w:shd w:val="clear" w:color="auto" w:fill="FFFFFF"/>
        </w:rPr>
        <w:t>人才</w:t>
      </w:r>
      <w:r>
        <w:rPr>
          <w:rFonts w:hint="eastAsia" w:ascii="Times New Roman" w:hAnsi="Times New Roman" w:eastAsia="仿宋_GB2312" w:cs="仿宋_GB2312"/>
          <w:b/>
          <w:bCs w:val="0"/>
          <w:color w:val="auto"/>
          <w:sz w:val="32"/>
          <w:szCs w:val="32"/>
          <w:highlight w:val="none"/>
          <w:shd w:val="clear" w:color="auto" w:fill="FFFFFF"/>
          <w:lang w:eastAsia="zh-CN"/>
        </w:rPr>
        <w:t>、</w:t>
      </w:r>
      <w:r>
        <w:rPr>
          <w:rFonts w:hint="eastAsia" w:ascii="Times New Roman" w:hAnsi="Times New Roman" w:eastAsia="仿宋_GB2312" w:cs="仿宋_GB2312"/>
          <w:b/>
          <w:bCs w:val="0"/>
          <w:color w:val="auto"/>
          <w:sz w:val="32"/>
          <w:szCs w:val="32"/>
          <w:highlight w:val="none"/>
          <w:shd w:val="clear" w:color="auto" w:fill="FFFFFF"/>
          <w:lang w:val="en-US" w:eastAsia="zh-CN"/>
        </w:rPr>
        <w:t>课题牵引、提质增效</w:t>
      </w:r>
      <w:r>
        <w:rPr>
          <w:rFonts w:hint="eastAsia" w:ascii="Times New Roman" w:hAnsi="Times New Roman" w:eastAsia="仿宋_GB2312" w:cs="仿宋_GB2312"/>
          <w:b/>
          <w:bCs w:val="0"/>
          <w:color w:val="auto"/>
          <w:sz w:val="32"/>
          <w:szCs w:val="32"/>
          <w:highlight w:val="none"/>
          <w:shd w:val="clear" w:color="auto" w:fill="FFFFFF"/>
        </w:rPr>
        <w:t>”</w:t>
      </w:r>
      <w:r>
        <w:rPr>
          <w:rFonts w:hint="eastAsia" w:ascii="Times New Roman" w:hAnsi="Times New Roman" w:eastAsia="仿宋_GB2312" w:cs="仿宋_GB2312"/>
          <w:b w:val="0"/>
          <w:bCs/>
          <w:color w:val="auto"/>
          <w:sz w:val="32"/>
          <w:szCs w:val="32"/>
          <w:highlight w:val="none"/>
          <w:shd w:val="clear" w:color="auto" w:fill="FFFFFF"/>
          <w:lang w:val="en-US" w:eastAsia="zh-CN"/>
        </w:rPr>
        <w:t>的总体思路</w:t>
      </w:r>
      <w:r>
        <w:rPr>
          <w:rFonts w:hint="eastAsia" w:ascii="Times New Roman" w:hAnsi="Times New Roman" w:eastAsia="仿宋_GB2312" w:cs="仿宋_GB2312"/>
          <w:b w:val="0"/>
          <w:bCs/>
          <w:color w:val="auto"/>
          <w:sz w:val="32"/>
          <w:szCs w:val="32"/>
          <w:highlight w:val="none"/>
          <w:shd w:val="clear" w:color="auto" w:fill="FFFFFF"/>
        </w:rPr>
        <w:t>，深化标准化建设、智能化转型，推动行业从规模</w:t>
      </w:r>
      <w:r>
        <w:rPr>
          <w:rFonts w:hint="eastAsia" w:ascii="Times New Roman" w:hAnsi="Times New Roman" w:eastAsia="仿宋_GB2312" w:cs="仿宋_GB2312"/>
          <w:b w:val="0"/>
          <w:bCs/>
          <w:color w:val="auto"/>
          <w:sz w:val="32"/>
          <w:szCs w:val="32"/>
          <w:highlight w:val="none"/>
          <w:shd w:val="clear" w:color="auto" w:fill="FFFFFF"/>
          <w:lang w:val="en-US" w:eastAsia="zh-CN"/>
        </w:rPr>
        <w:t>增长</w:t>
      </w:r>
      <w:r>
        <w:rPr>
          <w:rFonts w:hint="eastAsia" w:ascii="Times New Roman" w:hAnsi="Times New Roman" w:eastAsia="仿宋_GB2312" w:cs="仿宋_GB2312"/>
          <w:b w:val="0"/>
          <w:bCs/>
          <w:color w:val="auto"/>
          <w:sz w:val="32"/>
          <w:szCs w:val="32"/>
          <w:highlight w:val="none"/>
          <w:shd w:val="clear" w:color="auto" w:fill="FFFFFF"/>
        </w:rPr>
        <w:t>向质量效益跃升，以更高水平的执业能力、更完善的服务体系、更开放的行业生态，为“十五五”高质量发展夯实根基、</w:t>
      </w:r>
      <w:r>
        <w:rPr>
          <w:rFonts w:hint="eastAsia" w:ascii="Times New Roman" w:hAnsi="Times New Roman" w:eastAsia="仿宋_GB2312" w:cs="仿宋_GB2312"/>
          <w:b w:val="0"/>
          <w:bCs/>
          <w:color w:val="auto"/>
          <w:sz w:val="32"/>
          <w:szCs w:val="32"/>
          <w:highlight w:val="none"/>
          <w:shd w:val="clear" w:color="auto" w:fill="FFFFFF"/>
          <w:lang w:val="en-US" w:eastAsia="zh-CN"/>
        </w:rPr>
        <w:t>稳中求进、</w:t>
      </w:r>
      <w:r>
        <w:rPr>
          <w:rFonts w:hint="eastAsia" w:ascii="Times New Roman" w:hAnsi="Times New Roman" w:eastAsia="仿宋_GB2312" w:cs="仿宋_GB2312"/>
          <w:b w:val="0"/>
          <w:bCs/>
          <w:color w:val="auto"/>
          <w:sz w:val="32"/>
          <w:szCs w:val="32"/>
          <w:highlight w:val="none"/>
          <w:shd w:val="clear" w:color="auto" w:fill="FFFFFF"/>
        </w:rPr>
        <w:t>蓄势领航。</w:t>
      </w:r>
    </w:p>
    <w:p w14:paraId="4148D77B">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一、着力深化党建引领，注重夯实行业政治根基</w:t>
      </w:r>
    </w:p>
    <w:p w14:paraId="4389AE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center"/>
        <w:outlineLvl w:val="0"/>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sz w:val="32"/>
          <w:szCs w:val="32"/>
          <w:highlight w:val="none"/>
          <w:shd w:val="clear" w:color="auto" w:fill="FFFFFF"/>
          <w:lang w:eastAsia="zh-CN"/>
        </w:rPr>
        <w:t>（</w:t>
      </w:r>
      <w:r>
        <w:rPr>
          <w:rFonts w:hint="eastAsia" w:ascii="华文楷体" w:hAnsi="华文楷体" w:eastAsia="楷体_GB2312" w:cs="华文楷体"/>
          <w:b/>
          <w:bCs w:val="0"/>
          <w:color w:val="auto"/>
          <w:sz w:val="32"/>
          <w:szCs w:val="32"/>
          <w:highlight w:val="none"/>
          <w:shd w:val="clear" w:color="auto" w:fill="FFFFFF"/>
          <w:lang w:val="en-US" w:eastAsia="zh-CN"/>
        </w:rPr>
        <w:t>一</w:t>
      </w:r>
      <w:r>
        <w:rPr>
          <w:rFonts w:hint="eastAsia" w:ascii="华文楷体" w:hAnsi="华文楷体" w:eastAsia="楷体_GB2312" w:cs="华文楷体"/>
          <w:b/>
          <w:bCs w:val="0"/>
          <w:color w:val="auto"/>
          <w:sz w:val="32"/>
          <w:szCs w:val="32"/>
          <w:highlight w:val="none"/>
          <w:shd w:val="clear" w:color="auto" w:fill="FFFFFF"/>
          <w:lang w:eastAsia="zh-CN"/>
        </w:rPr>
        <w:t>）强化政治方向引领。</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健全“第一议题”制度，将学习习近平新时代中国特色社会主义思想及习近平总书记重要指示</w:t>
      </w:r>
      <w:r>
        <w:rPr>
          <w:rFonts w:hint="eastAsia" w:eastAsia="仿宋_GB2312" w:cs="仿宋_GB2312"/>
          <w:b w:val="0"/>
          <w:bCs/>
          <w:color w:val="auto"/>
          <w:kern w:val="2"/>
          <w:sz w:val="32"/>
          <w:szCs w:val="32"/>
          <w:highlight w:val="none"/>
          <w:shd w:val="clear" w:color="auto" w:fill="FFFFFF"/>
          <w:lang w:val="en-US" w:eastAsia="zh-CN" w:bidi="ar-SA"/>
        </w:rPr>
        <w:t>批示</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精神作为党委</w:t>
      </w:r>
      <w:r>
        <w:rPr>
          <w:rFonts w:hint="eastAsia" w:eastAsia="仿宋_GB2312" w:cs="仿宋_GB2312"/>
          <w:b w:val="0"/>
          <w:bCs/>
          <w:color w:val="auto"/>
          <w:kern w:val="2"/>
          <w:sz w:val="32"/>
          <w:szCs w:val="32"/>
          <w:highlight w:val="none"/>
          <w:shd w:val="clear" w:color="auto" w:fill="FFFFFF"/>
          <w:lang w:val="en-US" w:eastAsia="zh-CN" w:bidi="ar-SA"/>
        </w:rPr>
        <w:t>会等会议的第一议题</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，第一时间传达落实党中央、市委的重大决策部署和重要会议精神</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深化“两个维护”教育，严守政治纪律规矩，严格意识形态工作责任制，强化舆情监测研判，筑牢网上网下“两个阵地”安全防线</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巩固“书记抓、抓书记”机制，通过组织党务干部专题培训</w:t>
      </w:r>
      <w:r>
        <w:rPr>
          <w:rFonts w:hint="eastAsia" w:eastAsia="仿宋_GB2312" w:cs="仿宋_GB2312"/>
          <w:b w:val="0"/>
          <w:bCs/>
          <w:color w:val="auto"/>
          <w:kern w:val="2"/>
          <w:sz w:val="32"/>
          <w:szCs w:val="32"/>
          <w:highlight w:val="none"/>
          <w:shd w:val="clear" w:color="auto" w:fill="FFFFFF"/>
          <w:lang w:val="en-US" w:eastAsia="zh-CN" w:bidi="ar-SA"/>
        </w:rPr>
        <w:t>班等，落实</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基层党组织书记“第一责任人”职责，主动履行政治责任</w:t>
      </w:r>
      <w:r>
        <w:rPr>
          <w:rFonts w:hint="eastAsia" w:eastAsia="仿宋_GB2312" w:cs="仿宋_GB2312"/>
          <w:b w:val="0"/>
          <w:bCs/>
          <w:color w:val="auto"/>
          <w:kern w:val="2"/>
          <w:sz w:val="32"/>
          <w:szCs w:val="32"/>
          <w:highlight w:val="none"/>
          <w:shd w:val="clear" w:color="auto" w:fill="FFFFFF"/>
          <w:lang w:val="en-US" w:eastAsia="zh-CN" w:bidi="ar-SA"/>
        </w:rPr>
        <w:t>，加强对资产评估机构负责人的政治引领，确保政治要求融入机构治理全过程。强化党组织对重大事项的政治把关功能，将党的工作深度融入机构建设与行业发展各环节，巩固“党建入章”成果，保证行业发展方向始终与党中央决策部署高度一致。深化拓展“两个覆盖”，巩固行业党组织建设集中攻坚成果，坚持有形覆盖和有效覆盖同向发力，理顺党组织隶属关系，完善联合党支部建设的动态机制，提升党的组织覆盖质量。做好党建信息系统的更新维护，健全党员组织关系转接与评估师转所、人事关系管理的联动机制，推动党员组织关系应转尽转、党组织应建尽建。提升党的工作覆盖质量，加强“两员”队伍建设，建立党建指导员、党建联络员责任清单制度，提升基层党组织的凝聚力、号召力和战斗力。</w:t>
      </w:r>
    </w:p>
    <w:p w14:paraId="7C1246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center"/>
        <w:outlineLvl w:val="0"/>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sz w:val="32"/>
          <w:szCs w:val="32"/>
          <w:highlight w:val="none"/>
          <w:shd w:val="clear" w:color="auto" w:fill="FFFFFF"/>
          <w:lang w:eastAsia="zh-CN"/>
        </w:rPr>
        <w:t>（</w:t>
      </w:r>
      <w:r>
        <w:rPr>
          <w:rFonts w:hint="eastAsia" w:ascii="华文楷体" w:hAnsi="华文楷体" w:eastAsia="楷体_GB2312" w:cs="华文楷体"/>
          <w:b/>
          <w:bCs w:val="0"/>
          <w:color w:val="auto"/>
          <w:sz w:val="32"/>
          <w:szCs w:val="32"/>
          <w:highlight w:val="none"/>
          <w:shd w:val="clear" w:color="auto" w:fill="FFFFFF"/>
          <w:lang w:val="en-US" w:eastAsia="zh-CN"/>
        </w:rPr>
        <w:t>二</w:t>
      </w:r>
      <w:r>
        <w:rPr>
          <w:rFonts w:hint="eastAsia" w:ascii="华文楷体" w:hAnsi="华文楷体" w:eastAsia="楷体_GB2312" w:cs="华文楷体"/>
          <w:b/>
          <w:bCs w:val="0"/>
          <w:color w:val="auto"/>
          <w:sz w:val="32"/>
          <w:szCs w:val="32"/>
          <w:highlight w:val="none"/>
          <w:shd w:val="clear" w:color="auto" w:fill="FFFFFF"/>
          <w:lang w:eastAsia="zh-CN"/>
        </w:rPr>
        <w:t>）深化思想理论武装。</w:t>
      </w:r>
      <w:r>
        <w:rPr>
          <w:rFonts w:hint="eastAsia" w:eastAsia="仿宋_GB2312" w:cs="仿宋_GB2312"/>
          <w:b w:val="0"/>
          <w:bCs/>
          <w:color w:val="auto"/>
          <w:kern w:val="2"/>
          <w:sz w:val="32"/>
          <w:szCs w:val="32"/>
          <w:highlight w:val="none"/>
          <w:shd w:val="clear" w:color="auto" w:fill="FFFFFF"/>
          <w:lang w:val="en-US" w:eastAsia="zh-CN" w:bidi="ar-SA"/>
        </w:rPr>
        <w:t>持续巩固党纪学习和中央八项规定精神学习教育成果，抓好树立和践行正确政绩观学习教育，通过聚焦核心主题、贯通各种组织生活形式，将</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集中性与经常性教育</w:t>
      </w:r>
      <w:r>
        <w:rPr>
          <w:rFonts w:hint="eastAsia" w:eastAsia="仿宋_GB2312" w:cs="仿宋_GB2312"/>
          <w:b w:val="0"/>
          <w:bCs/>
          <w:color w:val="auto"/>
          <w:kern w:val="2"/>
          <w:sz w:val="32"/>
          <w:szCs w:val="32"/>
          <w:highlight w:val="none"/>
          <w:shd w:val="clear" w:color="auto" w:fill="FFFFFF"/>
          <w:lang w:val="en-US" w:eastAsia="zh-CN" w:bidi="ar-SA"/>
        </w:rPr>
        <w:t>相结合</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，促进理论武装与实践运用衔接，强化党性锤炼与能力提升联动</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贯彻《中国共产党思想政治工作条例》，</w:t>
      </w:r>
      <w:r>
        <w:rPr>
          <w:rFonts w:hint="eastAsia" w:eastAsia="仿宋_GB2312" w:cs="仿宋_GB2312"/>
          <w:b w:val="0"/>
          <w:bCs/>
          <w:color w:val="auto"/>
          <w:kern w:val="2"/>
          <w:sz w:val="32"/>
          <w:szCs w:val="32"/>
          <w:highlight w:val="none"/>
          <w:shd w:val="clear" w:color="auto" w:fill="FFFFFF"/>
          <w:lang w:val="en-US" w:eastAsia="zh-CN" w:bidi="ar-SA"/>
        </w:rPr>
        <w:t>加大对从业人员经常性思想教育力度，加强谈心交心，及时掌握</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思想状况，构建上下协同</w:t>
      </w:r>
      <w:r>
        <w:rPr>
          <w:rFonts w:hint="eastAsia" w:eastAsia="仿宋_GB2312" w:cs="仿宋_GB2312"/>
          <w:b w:val="0"/>
          <w:bCs/>
          <w:color w:val="auto"/>
          <w:kern w:val="2"/>
          <w:sz w:val="32"/>
          <w:szCs w:val="32"/>
          <w:highlight w:val="none"/>
          <w:shd w:val="clear" w:color="auto" w:fill="FFFFFF"/>
          <w:lang w:val="en-US" w:eastAsia="zh-CN" w:bidi="ar-SA"/>
        </w:rPr>
        <w:t>、因人施教的共享互补</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机制，</w:t>
      </w:r>
      <w:r>
        <w:rPr>
          <w:rFonts w:hint="eastAsia" w:eastAsia="仿宋_GB2312" w:cs="仿宋_GB2312"/>
          <w:b w:val="0"/>
          <w:bCs/>
          <w:color w:val="auto"/>
          <w:kern w:val="2"/>
          <w:sz w:val="32"/>
          <w:szCs w:val="32"/>
          <w:highlight w:val="none"/>
          <w:shd w:val="clear" w:color="auto" w:fill="FFFFFF"/>
          <w:lang w:val="en-US" w:eastAsia="zh-CN" w:bidi="ar-SA"/>
        </w:rPr>
        <w:t>引领广大从业人员热爱评估、诚信执业、服务为本、贡献力量。</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依托行业党校主阵地，</w:t>
      </w:r>
      <w:r>
        <w:rPr>
          <w:rFonts w:hint="eastAsia" w:eastAsia="仿宋_GB2312" w:cs="仿宋_GB2312"/>
          <w:b w:val="0"/>
          <w:bCs/>
          <w:color w:val="auto"/>
          <w:kern w:val="2"/>
          <w:sz w:val="32"/>
          <w:szCs w:val="32"/>
          <w:highlight w:val="none"/>
          <w:shd w:val="clear" w:color="auto" w:fill="FFFFFF"/>
          <w:lang w:val="en-US" w:eastAsia="zh-CN" w:bidi="ar-SA"/>
        </w:rPr>
        <w:t>针对</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基层党组织书记、机构负责人、党务工作者、妇女干部等</w:t>
      </w:r>
      <w:r>
        <w:rPr>
          <w:rFonts w:hint="eastAsia" w:eastAsia="仿宋_GB2312" w:cs="仿宋_GB2312"/>
          <w:b w:val="0"/>
          <w:bCs/>
          <w:color w:val="auto"/>
          <w:kern w:val="2"/>
          <w:sz w:val="32"/>
          <w:szCs w:val="32"/>
          <w:highlight w:val="none"/>
          <w:shd w:val="clear" w:color="auto" w:fill="FFFFFF"/>
          <w:lang w:val="en-US" w:eastAsia="zh-CN" w:bidi="ar-SA"/>
        </w:rPr>
        <w:t>不同对象和</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重点群体</w:t>
      </w:r>
      <w:r>
        <w:rPr>
          <w:rFonts w:hint="eastAsia" w:eastAsia="仿宋_GB2312" w:cs="仿宋_GB2312"/>
          <w:b w:val="0"/>
          <w:bCs/>
          <w:color w:val="auto"/>
          <w:kern w:val="2"/>
          <w:sz w:val="32"/>
          <w:szCs w:val="32"/>
          <w:highlight w:val="none"/>
          <w:shd w:val="clear" w:color="auto" w:fill="FFFFFF"/>
          <w:lang w:val="en-US" w:eastAsia="zh-CN" w:bidi="ar-SA"/>
        </w:rPr>
        <w:t>，积极</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开展分期分批分主题培训，</w:t>
      </w:r>
      <w:r>
        <w:rPr>
          <w:rFonts w:hint="eastAsia" w:eastAsia="仿宋_GB2312" w:cs="仿宋_GB2312"/>
          <w:b w:val="0"/>
          <w:bCs/>
          <w:color w:val="auto"/>
          <w:kern w:val="2"/>
          <w:sz w:val="32"/>
          <w:szCs w:val="32"/>
          <w:highlight w:val="none"/>
          <w:shd w:val="clear" w:color="auto" w:fill="FFFFFF"/>
          <w:lang w:val="en-US" w:eastAsia="zh-CN" w:bidi="ar-SA"/>
        </w:rPr>
        <w:t>努力营造和激发评估向党、坚定信心、凝聚智慧、促进发展的良好氛围</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w:t>
      </w:r>
    </w:p>
    <w:p w14:paraId="775220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center"/>
        <w:outlineLvl w:val="0"/>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sz w:val="32"/>
          <w:szCs w:val="32"/>
          <w:highlight w:val="none"/>
          <w:shd w:val="clear" w:color="auto" w:fill="FFFFFF"/>
          <w:lang w:eastAsia="zh-CN"/>
        </w:rPr>
        <w:t>（</w:t>
      </w:r>
      <w:r>
        <w:rPr>
          <w:rFonts w:hint="eastAsia" w:ascii="华文楷体" w:hAnsi="华文楷体" w:eastAsia="楷体_GB2312" w:cs="华文楷体"/>
          <w:b/>
          <w:bCs w:val="0"/>
          <w:color w:val="auto"/>
          <w:sz w:val="32"/>
          <w:szCs w:val="32"/>
          <w:highlight w:val="none"/>
          <w:shd w:val="clear" w:color="auto" w:fill="FFFFFF"/>
          <w:lang w:val="en-US" w:eastAsia="zh-CN"/>
        </w:rPr>
        <w:t>三</w:t>
      </w:r>
      <w:r>
        <w:rPr>
          <w:rFonts w:hint="eastAsia" w:ascii="华文楷体" w:hAnsi="华文楷体" w:eastAsia="楷体_GB2312" w:cs="华文楷体"/>
          <w:b/>
          <w:bCs w:val="0"/>
          <w:color w:val="auto"/>
          <w:sz w:val="32"/>
          <w:szCs w:val="32"/>
          <w:highlight w:val="none"/>
          <w:shd w:val="clear" w:color="auto" w:fill="FFFFFF"/>
          <w:lang w:eastAsia="zh-CN"/>
        </w:rPr>
        <w:t>）夯实基层组织基础。</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落实《中国共产党支部工作条例（试行）》，</w:t>
      </w:r>
      <w:r>
        <w:rPr>
          <w:rFonts w:hint="eastAsia" w:eastAsia="仿宋_GB2312" w:cs="仿宋_GB2312"/>
          <w:b w:val="0"/>
          <w:bCs/>
          <w:color w:val="auto"/>
          <w:kern w:val="2"/>
          <w:sz w:val="32"/>
          <w:szCs w:val="32"/>
          <w:highlight w:val="none"/>
          <w:shd w:val="clear" w:color="auto" w:fill="FFFFFF"/>
          <w:lang w:val="en-US" w:eastAsia="zh-CN" w:bidi="ar-SA"/>
        </w:rPr>
        <w:t>拓展《提高资产评估行业党的建设规范化水平》课题研究成果，结合实际</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推进基层党组织的标准化规范化建设，严格执行“三会一课”、主题党日等组织生活制度</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加强行业自律与风险防控，结合换届选举落实社会组织管理要求，</w:t>
      </w:r>
      <w:r>
        <w:rPr>
          <w:rFonts w:hint="eastAsia" w:eastAsia="仿宋_GB2312" w:cs="仿宋_GB2312"/>
          <w:b w:val="0"/>
          <w:bCs/>
          <w:color w:val="auto"/>
          <w:kern w:val="2"/>
          <w:sz w:val="32"/>
          <w:szCs w:val="32"/>
          <w:highlight w:val="none"/>
          <w:shd w:val="clear" w:color="auto" w:fill="FFFFFF"/>
          <w:lang w:val="en-US" w:eastAsia="zh-CN" w:bidi="ar-SA"/>
        </w:rPr>
        <w:t>防范</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行业不正之风，强化党风廉政建设，严肃查处违法违纪行为，净化政企合作</w:t>
      </w:r>
      <w:r>
        <w:rPr>
          <w:rFonts w:hint="eastAsia" w:eastAsia="仿宋_GB2312" w:cs="仿宋_GB2312"/>
          <w:b w:val="0"/>
          <w:bCs/>
          <w:color w:val="auto"/>
          <w:kern w:val="2"/>
          <w:sz w:val="32"/>
          <w:szCs w:val="32"/>
          <w:highlight w:val="none"/>
          <w:shd w:val="clear" w:color="auto" w:fill="FFFFFF"/>
          <w:lang w:val="en-US" w:eastAsia="zh-CN" w:bidi="ar-SA"/>
        </w:rPr>
        <w:t>关系。实施“双培双强”机制，推动党建与人才建设融合，提高执业机构班子的政治性和组织力。构建“把骨干培养成党员、把党员培养成骨干”的发展路径，严把党员发展“入口关”，吸纳机构负责人及业务骨干中的先进分子，强化党员培养，为行业发展注入人才动力。发挥各党组织的政治核心作用，加强对“三重一大”决策的监督检查，保证行业各项建设依法合规。加强对基层党建工作的组织领导和分类指导，持续开展年度述职评议考核，进一步提高行业党建标准化、规范化水平。</w:t>
      </w:r>
    </w:p>
    <w:p w14:paraId="08BA96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both"/>
        <w:textAlignment w:val="center"/>
        <w:outlineLvl w:val="0"/>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sz w:val="32"/>
          <w:szCs w:val="32"/>
          <w:highlight w:val="none"/>
          <w:shd w:val="clear" w:color="auto" w:fill="FFFFFF"/>
          <w:lang w:val="en-US" w:eastAsia="zh-CN"/>
        </w:rPr>
        <w:t>（四）凝聚评估团结力量。</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深化党建、统战、群团“三同三共”模式，以“党建带统战”“党建带群建”为抓手，推进党建与统战、群团工作落实</w:t>
      </w:r>
      <w:r>
        <w:rPr>
          <w:rFonts w:hint="eastAsia" w:eastAsia="仿宋_GB2312" w:cs="仿宋_GB2312"/>
          <w:b w:val="0"/>
          <w:bCs/>
          <w:color w:val="auto"/>
          <w:kern w:val="2"/>
          <w:sz w:val="32"/>
          <w:szCs w:val="32"/>
          <w:highlight w:val="none"/>
          <w:shd w:val="clear" w:color="auto" w:fill="FFFFFF"/>
          <w:lang w:val="en-US" w:eastAsia="zh-CN" w:bidi="ar-SA"/>
        </w:rPr>
        <w:t>，有计划、有组织地</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开展符合行业特点的活动</w:t>
      </w:r>
      <w:r>
        <w:rPr>
          <w:rFonts w:hint="eastAsia" w:eastAsia="仿宋_GB2312" w:cs="仿宋_GB2312"/>
          <w:b w:val="0"/>
          <w:bCs/>
          <w:color w:val="auto"/>
          <w:kern w:val="2"/>
          <w:sz w:val="32"/>
          <w:szCs w:val="32"/>
          <w:highlight w:val="none"/>
          <w:shd w:val="clear" w:color="auto" w:fill="FFFFFF"/>
          <w:lang w:val="en-US" w:eastAsia="zh-CN" w:bidi="ar-SA"/>
        </w:rPr>
        <w:t>。深入贯彻落实中央统战部、财政部党组《关于加强注册会计师行业和资产评估师行业统战工作的意见》，中央统战部关于《新的社会阶层人士统战工作实践创新基地管理办法（试行）》，</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完善统战工作机制和工作格局，</w:t>
      </w:r>
      <w:r>
        <w:rPr>
          <w:rFonts w:hint="eastAsia" w:eastAsia="仿宋_GB2312" w:cs="仿宋_GB2312"/>
          <w:b w:val="0"/>
          <w:bCs/>
          <w:color w:val="auto"/>
          <w:kern w:val="2"/>
          <w:sz w:val="32"/>
          <w:szCs w:val="32"/>
          <w:highlight w:val="none"/>
          <w:shd w:val="clear" w:color="auto" w:fill="FFFFFF"/>
          <w:lang w:val="en-US" w:eastAsia="zh-CN" w:bidi="ar-SA"/>
        </w:rPr>
        <w:t>探索统战实践创新基地规范化常态化特色化发展，</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建立行业代表人士数据库，为精准服务和跟踪管理提供数据支持。加强与上级党组织、市区统战部门联系，积极选拔和推荐行业代表人士参与政府咨询、调研等活动，拓宽参政议政渠道。积极搭建与党外代表人士沟通联系的平台，为党外代表人士提供更多的学习交流机会</w:t>
      </w:r>
      <w:r>
        <w:rPr>
          <w:rFonts w:hint="eastAsia" w:eastAsia="仿宋_GB2312" w:cs="仿宋_GB2312"/>
          <w:b w:val="0"/>
          <w:bCs/>
          <w:color w:val="auto"/>
          <w:kern w:val="2"/>
          <w:sz w:val="32"/>
          <w:szCs w:val="32"/>
          <w:highlight w:val="none"/>
          <w:shd w:val="clear" w:color="auto" w:fill="FFFFFF"/>
          <w:lang w:val="en-US" w:eastAsia="zh-CN" w:bidi="ar-SA"/>
        </w:rPr>
        <w:t>。</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坚持以党建带团建促工建，做好帮扶工作，鼓励年轻党员、团员下基层接地气，积极参与行业</w:t>
      </w:r>
      <w:r>
        <w:rPr>
          <w:rFonts w:hint="eastAsia" w:eastAsia="仿宋_GB2312" w:cs="仿宋_GB2312"/>
          <w:b w:val="0"/>
          <w:bCs/>
          <w:color w:val="auto"/>
          <w:kern w:val="2"/>
          <w:sz w:val="32"/>
          <w:szCs w:val="32"/>
          <w:highlight w:val="none"/>
          <w:shd w:val="clear" w:color="auto" w:fill="FFFFFF"/>
          <w:lang w:val="en-US" w:eastAsia="zh-CN" w:bidi="ar-SA"/>
        </w:rPr>
        <w:t>建设</w:t>
      </w:r>
      <w:r>
        <w:rPr>
          <w:rFonts w:hint="eastAsia" w:ascii="Times New Roman" w:hAnsi="Times New Roman" w:eastAsia="仿宋_GB2312" w:cs="仿宋_GB2312"/>
          <w:b w:val="0"/>
          <w:bCs/>
          <w:color w:val="auto"/>
          <w:kern w:val="2"/>
          <w:sz w:val="32"/>
          <w:szCs w:val="32"/>
          <w:highlight w:val="none"/>
          <w:shd w:val="clear" w:color="auto" w:fill="FFFFFF"/>
          <w:lang w:val="en-US" w:eastAsia="zh-CN" w:bidi="ar-SA"/>
        </w:rPr>
        <w:t>。</w:t>
      </w:r>
      <w:r>
        <w:rPr>
          <w:rFonts w:hint="eastAsia" w:eastAsia="仿宋_GB2312" w:cs="仿宋_GB2312"/>
          <w:b w:val="0"/>
          <w:bCs/>
          <w:color w:val="auto"/>
          <w:kern w:val="2"/>
          <w:sz w:val="32"/>
          <w:szCs w:val="32"/>
          <w:highlight w:val="none"/>
          <w:shd w:val="clear" w:color="auto" w:fill="FFFFFF"/>
          <w:lang w:val="en-US" w:eastAsia="zh-CN" w:bidi="ar-SA"/>
        </w:rPr>
        <w:t>高度重视发挥行业妇联的桥梁纽带作用，热情关心关爱广大从业女性，积极做好相关服务保障工作，激发才智、同向发力、帼国争先。</w:t>
      </w:r>
    </w:p>
    <w:p w14:paraId="4C2925FE">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二、着力完善会员管理，注重提升服务指导效能</w:t>
      </w:r>
    </w:p>
    <w:p w14:paraId="05ABBF04">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（五）持续加强会员管理。</w:t>
      </w:r>
      <w:r>
        <w:rPr>
          <w:rFonts w:hint="eastAsia" w:ascii="Times New Roman" w:hAnsi="Times New Roman" w:eastAsia="仿宋_GB2312" w:cs="仿宋_GB2312"/>
          <w:b w:val="0"/>
          <w:bCs/>
          <w:color w:val="auto"/>
          <w:sz w:val="32"/>
          <w:szCs w:val="32"/>
          <w:highlight w:val="none"/>
          <w:shd w:val="clear" w:color="auto" w:fill="FFFFFF"/>
          <w:lang w:val="en-US" w:eastAsia="zh-CN"/>
        </w:rPr>
        <w:t>为动态适配行业发展需求，定期检验会员管理办法实施效果，重点聚焦证券评估机构业务备案流程、转所监管、信用信息披露等新情况，通过深入会员单位实地走访、召开座谈会等形式，及时掌握执行过程中的新情况、新问题，确保会员管理工作与行业创新实践同频共振。配合推进资产评估报告业务报备模块的信息化升级，及时反馈报备流程中存在的问题，为提升行业透明度与监管精准度贡献力量。继续做好协会内部跨部门沟通工作，实现会员管理、业务监管、党员组织关系转接等信息互通，逐步提高协会各部门工作有效衔接。</w:t>
      </w:r>
    </w:p>
    <w:p w14:paraId="572680B0">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（六）构建行业诚信执业生态。</w:t>
      </w:r>
      <w:r>
        <w:rPr>
          <w:rFonts w:hint="eastAsia" w:ascii="Times New Roman" w:hAnsi="Times New Roman" w:eastAsia="仿宋_GB2312" w:cs="仿宋_GB2312"/>
          <w:b w:val="0"/>
          <w:bCs/>
          <w:color w:val="auto"/>
          <w:sz w:val="32"/>
          <w:szCs w:val="32"/>
          <w:highlight w:val="none"/>
          <w:shd w:val="clear" w:color="auto" w:fill="FFFFFF"/>
          <w:lang w:val="en-US" w:eastAsia="zh-CN"/>
        </w:rPr>
        <w:t>持续开展资产评估师诚信宣誓活动，强化执业使命感与归属感。积极响应中评协信用档案管理模块升级要求，增加群众监督渠道。持续加大对执业会员诚信信息披露力度，完善信用档案动态维护机制，确保信用档案的准确性与完整性，推动从业人员诚信执业意识内化于心、外化于行。做好“资产评估行业管理统一信息平台”的会员业务办理、信息查询及数据维护等工作，提供“一站式”便捷服务体验，重点监管频繁转所的会员。组织开展自然资源、知识产权和数据资产评估等特色机构推荐评选工作，推动机构拓展特色业务，促进良性竞争。定期通报机构年度收入情况，助力机构拓展市场、做优做强，形成“诚信－监管－发展”的良性循环体系。</w:t>
      </w:r>
    </w:p>
    <w:p w14:paraId="240F6E1C">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三、着力强化行业监管，注重全面提升执业质量</w:t>
      </w:r>
    </w:p>
    <w:p w14:paraId="00148D0C">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（七）实施常态化自律监管工作。</w:t>
      </w:r>
      <w:r>
        <w:rPr>
          <w:rFonts w:hint="eastAsia" w:ascii="Times New Roman" w:hAnsi="Times New Roman" w:eastAsia="仿宋_GB2312" w:cs="仿宋_GB2312"/>
          <w:b w:val="0"/>
          <w:bCs/>
          <w:color w:val="auto"/>
          <w:sz w:val="32"/>
          <w:szCs w:val="32"/>
          <w:highlight w:val="none"/>
          <w:shd w:val="clear" w:color="auto" w:fill="FFFFFF"/>
          <w:lang w:val="en-US" w:eastAsia="zh-CN"/>
        </w:rPr>
        <w:t>依托中评协业务报备系统，采用“机构自查－协会核查”“线上数据筛查+重点实地抽查”相结合的方式，将异常情况纳入执业质量检查范围，提升监管靶向性和检查有效性。做好首席评估师备案工作，积极探索首席评估师年度述职评议，全面了解履职情况，加强监督管理。对新成立资产评估机构开展自律公约宣传教育，强化行业自律意识。做好法院委托的专业技术评审工作，适时依据实际需求调整司法库内专家，有效维护相关当事人的合法权益。认真做好投诉举报工作，确保每一件投诉举报得到妥善处理。</w:t>
      </w:r>
    </w:p>
    <w:p w14:paraId="3584325C">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（八）开展执业质量检查工作。</w:t>
      </w:r>
      <w:r>
        <w:rPr>
          <w:rFonts w:hint="eastAsia" w:ascii="Times New Roman" w:hAnsi="Times New Roman" w:eastAsia="仿宋_GB2312" w:cs="仿宋_GB2312"/>
          <w:b w:val="0"/>
          <w:bCs/>
          <w:color w:val="auto"/>
          <w:sz w:val="32"/>
          <w:szCs w:val="32"/>
          <w:highlight w:val="none"/>
          <w:shd w:val="clear" w:color="auto" w:fill="FFFFFF"/>
          <w:lang w:val="en-US" w:eastAsia="zh-CN"/>
        </w:rPr>
        <w:t>根据财政部门的统一部署，会同财政监督局联合开展执业质量检查，配合中评协完善检查专家库，对检查人员开展培训及考核，规范检查行为，强调重点问题，加大检查力度。建立检查问题分类处置机制，针对存在违法违纪或违反执业准则行为的机构及人员，依据情节轻重分别采取谈话提醒、行业惩戒或行政处理处罚等措施，形成</w:t>
      </w:r>
      <w:r>
        <w:rPr>
          <w:rFonts w:hint="eastAsia" w:ascii="Times New Roman" w:hAnsi="Times New Roman" w:eastAsia="仿宋_GB2312"/>
          <w:b w:val="0"/>
          <w:bCs/>
          <w:color w:val="auto"/>
          <w:sz w:val="32"/>
          <w:szCs w:val="32"/>
          <w:highlight w:val="none"/>
          <w:shd w:val="clear" w:color="auto" w:fill="FFFFFF"/>
          <w:lang w:eastAsia="zh-CN"/>
        </w:rPr>
        <w:t>“</w:t>
      </w:r>
      <w:r>
        <w:rPr>
          <w:rFonts w:hint="eastAsia" w:ascii="Times New Roman" w:hAnsi="Times New Roman" w:eastAsia="仿宋_GB2312"/>
          <w:b w:val="0"/>
          <w:bCs/>
          <w:color w:val="auto"/>
          <w:sz w:val="32"/>
          <w:szCs w:val="32"/>
          <w:highlight w:val="none"/>
          <w:shd w:val="clear" w:color="auto" w:fill="FFFFFF"/>
        </w:rPr>
        <w:t>检查一审理一处理一反馈</w:t>
      </w:r>
      <w:r>
        <w:rPr>
          <w:rFonts w:hint="eastAsia" w:ascii="Times New Roman" w:hAnsi="Times New Roman" w:eastAsia="仿宋_GB2312"/>
          <w:b w:val="0"/>
          <w:bCs/>
          <w:color w:val="auto"/>
          <w:sz w:val="32"/>
          <w:szCs w:val="32"/>
          <w:highlight w:val="none"/>
          <w:shd w:val="clear" w:color="auto" w:fill="FFFFFF"/>
          <w:lang w:eastAsia="zh-CN"/>
        </w:rPr>
        <w:t>”</w:t>
      </w:r>
      <w:r>
        <w:rPr>
          <w:rFonts w:hint="eastAsia" w:ascii="Times New Roman" w:hAnsi="Times New Roman" w:eastAsia="仿宋_GB2312"/>
          <w:b w:val="0"/>
          <w:bCs/>
          <w:color w:val="auto"/>
          <w:sz w:val="32"/>
          <w:szCs w:val="32"/>
          <w:highlight w:val="none"/>
          <w:shd w:val="clear" w:color="auto" w:fill="FFFFFF"/>
          <w:lang w:val="en-US" w:eastAsia="zh-CN"/>
        </w:rPr>
        <w:t>闭环</w:t>
      </w:r>
      <w:r>
        <w:rPr>
          <w:rFonts w:hint="eastAsia" w:ascii="Times New Roman" w:hAnsi="Times New Roman" w:eastAsia="仿宋_GB2312" w:cs="仿宋_GB2312"/>
          <w:b w:val="0"/>
          <w:bCs/>
          <w:color w:val="auto"/>
          <w:sz w:val="32"/>
          <w:szCs w:val="32"/>
          <w:highlight w:val="none"/>
          <w:shd w:val="clear" w:color="auto" w:fill="FFFFFF"/>
          <w:lang w:val="en-US" w:eastAsia="zh-CN"/>
        </w:rPr>
        <w:t>，持续发挥执业质量检查的风险预警、技术提升功能，推动行业风险防范能力与执业质量双提升。对财政部等上级部门拟出台的准则、指引等与行业有关的规定，积极配合组织人员深入研究，广泛收集意见建议，及时提供反馈意见，为行业规范发展贡献上海智慧。</w:t>
      </w:r>
    </w:p>
    <w:p w14:paraId="4C39C3F2">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四、着力加强人才建设，注重完善人才培养体系</w:t>
      </w:r>
    </w:p>
    <w:p w14:paraId="3C88D3D2">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（九）加大人才培养力度。</w:t>
      </w:r>
      <w:r>
        <w:rPr>
          <w:rFonts w:hint="eastAsia" w:ascii="Times New Roman" w:hAnsi="Times New Roman" w:eastAsia="仿宋_GB2312" w:cs="仿宋_GB2312"/>
          <w:b w:val="0"/>
          <w:bCs/>
          <w:color w:val="auto"/>
          <w:sz w:val="32"/>
          <w:szCs w:val="32"/>
          <w:highlight w:val="none"/>
          <w:shd w:val="clear" w:color="auto" w:fill="FFFFFF"/>
          <w:lang w:val="en-US" w:eastAsia="zh-CN"/>
        </w:rPr>
        <w:t>契合评估机构和从业人员的执业需求，研究制定行业年度教育培训计划，分批次、分领域、分阶段组织开展各类培训。加强第七期行业优秀人才班的培训管理，提升青年优秀资产评估师综合素质，为行业高质量发展奠定坚实基础。配合中评协开展第五批资产评估行业高端人才及其他培训工作。组织开展机构负责人培训，提升政治素养，拓宽国际视野，强化风险防范意识，增强企业管理水平，完善企业内部治理。组织开展首席评估师培训，提升对行业评估业务准则解读、热点难点问题分析等履职能力。组织开展紧扣新业态、新工具、新思维的特色专题沙龙活动，由行业高端人才培训班学员担任师资，重点扶持青年人才，调动青年评估师的积极性，充分发挥行业业务骨干的作用，促进评估新领域、新知识的创新、传播和应用。举办新进资产评估师专题培训，对近三年新加入的评估师、中小机构执业评估师进行培训，进一步提升行业中小机构内部治理和执业质量水平。依托上海国家会计学院网络培训平台，开展继续教育培训，为评估机构补齐业务短板，助力机构业务拓展。</w:t>
      </w:r>
    </w:p>
    <w:p w14:paraId="6B4AEF90">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（十）加强与高校的联合协作。</w:t>
      </w:r>
      <w:r>
        <w:rPr>
          <w:rFonts w:hint="eastAsia" w:ascii="Times New Roman" w:hAnsi="Times New Roman" w:eastAsia="仿宋_GB2312" w:cs="仿宋_GB2312"/>
          <w:b w:val="0"/>
          <w:bCs/>
          <w:color w:val="auto"/>
          <w:sz w:val="32"/>
          <w:szCs w:val="32"/>
          <w:highlight w:val="none"/>
          <w:shd w:val="clear" w:color="auto" w:fill="FFFFFF"/>
          <w:lang w:val="en-US" w:eastAsia="zh-CN"/>
        </w:rPr>
        <w:t>组织机构和专家走进高校，联合开展行业推介产学研合作、课题研究、人才交流、评估师考试报名、考前答疑等活动，搭建多种形式的人才供需平台，构建人才培养全链条，做好行业后备人才培养工作，为行业持续发展提供人才支持。</w:t>
      </w:r>
    </w:p>
    <w:p w14:paraId="7E154787">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（十一）认真做好全国资产评估师考试。</w:t>
      </w:r>
      <w:r>
        <w:rPr>
          <w:rFonts w:hint="eastAsia" w:ascii="Times New Roman" w:hAnsi="Times New Roman" w:eastAsia="仿宋_GB2312" w:cs="仿宋_GB2312"/>
          <w:b w:val="0"/>
          <w:bCs/>
          <w:color w:val="auto"/>
          <w:sz w:val="32"/>
          <w:szCs w:val="32"/>
          <w:highlight w:val="none"/>
          <w:shd w:val="clear" w:color="auto" w:fill="FFFFFF"/>
          <w:lang w:val="en-US" w:eastAsia="zh-CN"/>
        </w:rPr>
        <w:t>积极做好服务考生工作，为广大考生解答考试相关政策要求，主动落实好报名、审核、考试、发证等阶段工作。加强与机考公司的协调配合，对考场安排、考试组织实施、成绩发布等环节进行跟踪管理。针对可能出现的突发事件，进一步完善考务工作机制，细化考务应急预案，考试期间安排人员值班值守，确保信息畅通无阻，保证考试安全平稳。深入执业机构和高校调研宣讲，征询诉求，响应需求，为考试工作持续改进和健康发展提供有力支持。</w:t>
      </w:r>
    </w:p>
    <w:p w14:paraId="3D69662B">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五、着力深化课题研究，注重引领行业创新发展</w:t>
      </w:r>
    </w:p>
    <w:p w14:paraId="1604371D">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default"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（十二）</w:t>
      </w:r>
      <w:r>
        <w:rPr>
          <w:rFonts w:hint="default" w:ascii="华文楷体" w:hAnsi="华文楷体" w:eastAsia="楷体_GB2312" w:cs="华文楷体"/>
          <w:b/>
          <w:bCs w:val="0"/>
          <w:color w:val="auto"/>
          <w:kern w:val="2"/>
          <w:sz w:val="32"/>
          <w:szCs w:val="32"/>
          <w:highlight w:val="none"/>
          <w:shd w:val="clear" w:color="auto" w:fill="FFFFFF"/>
          <w:lang w:val="en-US" w:eastAsia="zh-CN" w:bidi="ar-SA"/>
        </w:rPr>
        <w:t>编制“十五五”行业发展规划。</w:t>
      </w:r>
      <w:r>
        <w:rPr>
          <w:rFonts w:hint="default" w:ascii="Times New Roman" w:hAnsi="Times New Roman" w:eastAsia="仿宋_GB2312" w:cs="仿宋_GB2312"/>
          <w:b w:val="0"/>
          <w:bCs/>
          <w:color w:val="auto"/>
          <w:sz w:val="32"/>
          <w:szCs w:val="32"/>
          <w:highlight w:val="none"/>
          <w:shd w:val="clear" w:color="auto" w:fill="FFFFFF"/>
          <w:lang w:val="en-US" w:eastAsia="zh-CN"/>
        </w:rPr>
        <w:t>牵头组织研究编写</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时期上评协发展规划，紧密对接中央</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规划、财政</w:t>
      </w:r>
      <w:r>
        <w:rPr>
          <w:rFonts w:hint="eastAsia" w:ascii="Times New Roman" w:hAnsi="Times New Roman" w:eastAsia="仿宋_GB2312" w:cs="仿宋_GB2312"/>
          <w:b w:val="0"/>
          <w:bCs/>
          <w:color w:val="auto"/>
          <w:sz w:val="32"/>
          <w:szCs w:val="32"/>
          <w:highlight w:val="none"/>
          <w:shd w:val="clear" w:color="auto" w:fill="FFFFFF"/>
          <w:lang w:val="en-US" w:eastAsia="zh-CN"/>
        </w:rPr>
        <w:t>部“</w:t>
      </w:r>
      <w:r>
        <w:rPr>
          <w:rFonts w:hint="default" w:ascii="Times New Roman" w:hAnsi="Times New Roman" w:eastAsia="仿宋_GB2312" w:cs="仿宋_GB2312"/>
          <w:b w:val="0"/>
          <w:bCs/>
          <w:color w:val="auto"/>
          <w:sz w:val="32"/>
          <w:szCs w:val="32"/>
          <w:highlight w:val="none"/>
          <w:shd w:val="clear" w:color="auto" w:fill="FFFFFF"/>
          <w:lang w:val="en-US" w:eastAsia="zh-CN"/>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规划</w:t>
      </w:r>
      <w:r>
        <w:rPr>
          <w:rFonts w:hint="eastAsia" w:ascii="Times New Roman" w:hAnsi="Times New Roman" w:eastAsia="仿宋_GB2312" w:cs="仿宋_GB2312"/>
          <w:b w:val="0"/>
          <w:bCs/>
          <w:color w:val="auto"/>
          <w:sz w:val="32"/>
          <w:szCs w:val="32"/>
          <w:highlight w:val="none"/>
          <w:shd w:val="clear" w:color="auto" w:fill="FFFFFF"/>
          <w:lang w:val="en-US" w:eastAsia="zh-CN"/>
        </w:rPr>
        <w:t>、市财政局“十五五”规划</w:t>
      </w:r>
      <w:r>
        <w:rPr>
          <w:rFonts w:hint="default" w:ascii="Times New Roman" w:hAnsi="Times New Roman" w:eastAsia="仿宋_GB2312" w:cs="仿宋_GB2312"/>
          <w:b w:val="0"/>
          <w:bCs/>
          <w:color w:val="auto"/>
          <w:sz w:val="32"/>
          <w:szCs w:val="32"/>
          <w:highlight w:val="none"/>
          <w:shd w:val="clear" w:color="auto" w:fill="FFFFFF"/>
          <w:lang w:val="en-US" w:eastAsia="zh-CN"/>
        </w:rPr>
        <w:t>及中评协</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十五五</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规划要求，</w:t>
      </w:r>
      <w:r>
        <w:rPr>
          <w:rFonts w:hint="eastAsia" w:ascii="Times New Roman" w:hAnsi="Times New Roman" w:eastAsia="仿宋_GB2312" w:cs="仿宋_GB2312"/>
          <w:b w:val="0"/>
          <w:bCs/>
          <w:color w:val="auto"/>
          <w:sz w:val="32"/>
          <w:szCs w:val="32"/>
          <w:highlight w:val="none"/>
          <w:shd w:val="clear" w:color="auto" w:fill="FFFFFF"/>
          <w:lang w:val="en-US" w:eastAsia="zh-CN"/>
        </w:rPr>
        <w:t>结合时代特点、上海特色及上海资产评估30年经历等实际情况，</w:t>
      </w:r>
      <w:r>
        <w:rPr>
          <w:rFonts w:hint="default" w:ascii="Times New Roman" w:hAnsi="Times New Roman" w:eastAsia="仿宋_GB2312" w:cs="仿宋_GB2312"/>
          <w:b w:val="0"/>
          <w:bCs/>
          <w:color w:val="auto"/>
          <w:sz w:val="32"/>
          <w:szCs w:val="32"/>
          <w:highlight w:val="none"/>
          <w:shd w:val="clear" w:color="auto" w:fill="FFFFFF"/>
          <w:lang w:val="en-US" w:eastAsia="zh-CN"/>
        </w:rPr>
        <w:t>明确行业发展目标、重点任务与实施路径，</w:t>
      </w:r>
      <w:r>
        <w:rPr>
          <w:rFonts w:hint="eastAsia" w:ascii="Times New Roman" w:hAnsi="Times New Roman" w:eastAsia="仿宋_GB2312" w:cs="仿宋_GB2312"/>
          <w:b w:val="0"/>
          <w:bCs/>
          <w:color w:val="auto"/>
          <w:sz w:val="32"/>
          <w:szCs w:val="32"/>
          <w:highlight w:val="none"/>
          <w:shd w:val="clear" w:color="auto" w:fill="FFFFFF"/>
          <w:lang w:val="en-US" w:eastAsia="zh-CN"/>
        </w:rPr>
        <w:t>让</w:t>
      </w:r>
      <w:r>
        <w:rPr>
          <w:rFonts w:hint="default" w:ascii="Times New Roman" w:hAnsi="Times New Roman" w:eastAsia="仿宋_GB2312" w:cs="仿宋_GB2312"/>
          <w:b w:val="0"/>
          <w:bCs/>
          <w:color w:val="auto"/>
          <w:sz w:val="32"/>
          <w:szCs w:val="32"/>
          <w:highlight w:val="none"/>
          <w:shd w:val="clear" w:color="auto" w:fill="FFFFFF"/>
          <w:lang w:val="en-US" w:eastAsia="zh-CN"/>
        </w:rPr>
        <w:t>规划</w:t>
      </w:r>
      <w:r>
        <w:rPr>
          <w:rFonts w:hint="eastAsia" w:ascii="Times New Roman" w:hAnsi="Times New Roman" w:eastAsia="仿宋_GB2312" w:cs="仿宋_GB2312"/>
          <w:b w:val="0"/>
          <w:bCs/>
          <w:color w:val="auto"/>
          <w:sz w:val="32"/>
          <w:szCs w:val="32"/>
          <w:highlight w:val="none"/>
          <w:shd w:val="clear" w:color="auto" w:fill="FFFFFF"/>
          <w:lang w:val="en-US" w:eastAsia="zh-CN"/>
        </w:rPr>
        <w:t>更具</w:t>
      </w:r>
      <w:r>
        <w:rPr>
          <w:rFonts w:hint="default" w:ascii="Times New Roman" w:hAnsi="Times New Roman" w:eastAsia="仿宋_GB2312" w:cs="仿宋_GB2312"/>
          <w:b w:val="0"/>
          <w:bCs/>
          <w:color w:val="auto"/>
          <w:sz w:val="32"/>
          <w:szCs w:val="32"/>
          <w:highlight w:val="none"/>
          <w:shd w:val="clear" w:color="auto" w:fill="FFFFFF"/>
          <w:lang w:val="en-US" w:eastAsia="zh-CN"/>
        </w:rPr>
        <w:t>前瞻性</w:t>
      </w:r>
      <w:r>
        <w:rPr>
          <w:rFonts w:hint="eastAsia" w:ascii="Times New Roman" w:hAnsi="Times New Roman" w:eastAsia="仿宋_GB2312" w:cs="仿宋_GB2312"/>
          <w:b w:val="0"/>
          <w:bCs/>
          <w:color w:val="auto"/>
          <w:sz w:val="32"/>
          <w:szCs w:val="32"/>
          <w:highlight w:val="none"/>
          <w:shd w:val="clear" w:color="auto" w:fill="FFFFFF"/>
          <w:lang w:val="en-US" w:eastAsia="zh-CN"/>
        </w:rPr>
        <w:t>、</w:t>
      </w:r>
      <w:r>
        <w:rPr>
          <w:rFonts w:hint="default" w:ascii="Times New Roman" w:hAnsi="Times New Roman" w:eastAsia="仿宋_GB2312" w:cs="仿宋_GB2312"/>
          <w:b w:val="0"/>
          <w:bCs/>
          <w:color w:val="auto"/>
          <w:sz w:val="32"/>
          <w:szCs w:val="32"/>
          <w:highlight w:val="none"/>
          <w:shd w:val="clear" w:color="auto" w:fill="FFFFFF"/>
          <w:lang w:val="en-US" w:eastAsia="zh-CN"/>
        </w:rPr>
        <w:t>指导性</w:t>
      </w:r>
      <w:r>
        <w:rPr>
          <w:rFonts w:hint="eastAsia" w:ascii="Times New Roman" w:hAnsi="Times New Roman" w:eastAsia="仿宋_GB2312" w:cs="仿宋_GB2312"/>
          <w:b w:val="0"/>
          <w:bCs/>
          <w:color w:val="auto"/>
          <w:sz w:val="32"/>
          <w:szCs w:val="32"/>
          <w:highlight w:val="none"/>
          <w:shd w:val="clear" w:color="auto" w:fill="FFFFFF"/>
          <w:lang w:val="en-US" w:eastAsia="zh-CN"/>
        </w:rPr>
        <w:t>和实践性</w:t>
      </w:r>
      <w:r>
        <w:rPr>
          <w:rFonts w:hint="default" w:ascii="Times New Roman" w:hAnsi="Times New Roman" w:eastAsia="仿宋_GB2312" w:cs="仿宋_GB2312"/>
          <w:b w:val="0"/>
          <w:bCs/>
          <w:color w:val="auto"/>
          <w:sz w:val="32"/>
          <w:szCs w:val="32"/>
          <w:highlight w:val="none"/>
          <w:shd w:val="clear" w:color="auto" w:fill="FFFFFF"/>
          <w:lang w:val="en-US" w:eastAsia="zh-CN"/>
        </w:rPr>
        <w:t>。</w:t>
      </w:r>
    </w:p>
    <w:p w14:paraId="657516C5">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（十三）做好课题研究及成果转换。</w:t>
      </w:r>
      <w:r>
        <w:rPr>
          <w:rFonts w:hint="default" w:ascii="Times New Roman" w:hAnsi="Times New Roman" w:eastAsia="仿宋_GB2312" w:cs="仿宋_GB2312"/>
          <w:b w:val="0"/>
          <w:bCs/>
          <w:color w:val="auto"/>
          <w:sz w:val="32"/>
          <w:szCs w:val="32"/>
          <w:highlight w:val="none"/>
          <w:shd w:val="clear" w:color="auto" w:fill="FFFFFF"/>
          <w:lang w:val="en-US" w:eastAsia="zh-CN"/>
        </w:rPr>
        <w:t>针对行业面临的困难和发展瓶颈，加强前瞻性研究，为行业未来发展献计献策。</w:t>
      </w:r>
      <w:r>
        <w:rPr>
          <w:rFonts w:hint="eastAsia" w:ascii="Times New Roman" w:hAnsi="Times New Roman" w:eastAsia="仿宋_GB2312" w:cs="仿宋_GB2312"/>
          <w:b w:val="0"/>
          <w:bCs/>
          <w:color w:val="auto"/>
          <w:sz w:val="32"/>
          <w:szCs w:val="32"/>
          <w:highlight w:val="none"/>
          <w:shd w:val="clear" w:color="auto" w:fill="FFFFFF"/>
          <w:lang w:val="en-US" w:eastAsia="zh-CN"/>
        </w:rPr>
        <w:t>重点做好协会党办开展的《提高资产评估行业党的建设规范化水平》，专技委开展的《评估项目专家评审相关指引》，信息化委研究的数据资产价值评估逻辑、科学定价模型，业务研究指导委探索的新兴资产评估方法等课题研究。深化推进机构治理委《中小型评估机构治理与合规（含内控）提升》</w:t>
      </w:r>
      <w:r>
        <w:rPr>
          <w:rFonts w:hint="eastAsia" w:eastAsia="仿宋_GB2312" w:cs="Times New Roman"/>
          <w:b w:val="0"/>
          <w:bCs/>
          <w:kern w:val="2"/>
          <w:sz w:val="32"/>
          <w:szCs w:val="24"/>
          <w:highlight w:val="none"/>
          <w:lang w:val="en-US" w:eastAsia="zh-CN" w:bidi="ar-SA"/>
        </w:rPr>
        <w:t>、惩戒委《执业典型案例解析与合规性提升》研究成果运用，向机构配发书籍，组织专题培训，</w:t>
      </w:r>
      <w:r>
        <w:rPr>
          <w:rFonts w:hint="eastAsia" w:ascii="Times New Roman" w:hAnsi="Times New Roman" w:eastAsia="仿宋_GB2312" w:cs="仿宋_GB2312"/>
          <w:b w:val="0"/>
          <w:bCs/>
          <w:color w:val="auto"/>
          <w:sz w:val="32"/>
          <w:szCs w:val="32"/>
          <w:highlight w:val="none"/>
          <w:shd w:val="clear" w:color="auto" w:fill="FFFFFF"/>
          <w:lang w:val="en-US" w:eastAsia="zh-CN"/>
        </w:rPr>
        <w:t>助力中小型资产评估机构完善内部管理机制。持续深化</w:t>
      </w:r>
      <w:r>
        <w:rPr>
          <w:rFonts w:hint="default" w:eastAsia="仿宋_GB2312" w:cs="Times New Roman"/>
          <w:b w:val="0"/>
          <w:bCs/>
          <w:kern w:val="2"/>
          <w:sz w:val="32"/>
          <w:szCs w:val="24"/>
          <w:highlight w:val="none"/>
          <w:lang w:val="en-US" w:eastAsia="zh-CN" w:bidi="ar-SA"/>
        </w:rPr>
        <w:t>信息化委牵头的《艺术品价值评估体系及实务操作》课题研究及成果转化工作，提高理论研究水平，增强行业发展的内生动力。</w:t>
      </w:r>
    </w:p>
    <w:p w14:paraId="62B96827">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六、着力加大宣传力度，注重汇聚行业发展力量</w:t>
      </w:r>
    </w:p>
    <w:p w14:paraId="53DD122B">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（十四）深化行业例会与通讯员队伍建设。</w:t>
      </w:r>
      <w:r>
        <w:rPr>
          <w:rFonts w:hint="eastAsia" w:ascii="Times New Roman" w:hAnsi="Times New Roman" w:eastAsia="仿宋_GB2312" w:cs="仿宋_GB2312"/>
          <w:b w:val="0"/>
          <w:bCs/>
          <w:color w:val="auto"/>
          <w:sz w:val="32"/>
          <w:szCs w:val="32"/>
          <w:highlight w:val="none"/>
          <w:shd w:val="clear" w:color="auto" w:fill="FFFFFF"/>
          <w:lang w:val="en-US" w:eastAsia="zh-CN"/>
        </w:rPr>
        <w:t>组织开展行业例会活动，通过定期或不定期组织例会，加强各单位之间的交流与合作，共同探讨行业发展的新思路、新方向，促进信息有效传递和行业协同发展。加强管理通讯员队伍，组织系列指导培训活动，提高通讯员写作和舆情应对能力，调动通讯员工作的积极性，主动关注机构的工作动向、发展趋势、前沿科学研究、优秀人物和优秀事迹的挖掘，主动撰写通讯稿。上评协积极利用协会官网、公众号等传播媒体，加大行业正面宣传力度，重点报道机构在服务实体经济、参与重大项目中的突出贡献及上海特色评估实践、机构在数字化转型、人才培养等方面的创新实践，树立行业良好形象，提升社会认可度。</w:t>
      </w:r>
    </w:p>
    <w:p w14:paraId="690E9485">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七、着力凸显地域优势，注重大力发扬上海特色</w:t>
      </w:r>
    </w:p>
    <w:p w14:paraId="060BED89">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（十五）组织开展上评协30周年活动。</w:t>
      </w:r>
      <w:r>
        <w:rPr>
          <w:rFonts w:hint="eastAsia" w:ascii="Times New Roman" w:hAnsi="Times New Roman" w:eastAsia="仿宋_GB2312" w:cs="仿宋_GB2312"/>
          <w:b w:val="0"/>
          <w:bCs/>
          <w:color w:val="auto"/>
          <w:sz w:val="32"/>
          <w:szCs w:val="32"/>
          <w:highlight w:val="none"/>
          <w:shd w:val="clear" w:color="auto" w:fill="FFFFFF"/>
          <w:lang w:val="en-US" w:eastAsia="zh-CN"/>
        </w:rPr>
        <w:t>为庆祝上海市资产评估协会成立30周年，全面展现协会30年来取得的成就，进一步增强全体会员的归属感与荣誉感，成立工作专班。按照勤俭节约的原则，</w:t>
      </w:r>
      <w:r>
        <w:rPr>
          <w:rFonts w:hint="eastAsia" w:ascii="Times New Roman" w:hAnsi="Times New Roman" w:eastAsia="仿宋_GB2312" w:cs="仿宋_GB2312"/>
          <w:b w:val="0"/>
          <w:bCs/>
          <w:color w:val="auto"/>
          <w:sz w:val="32"/>
          <w:szCs w:val="32"/>
          <w:highlight w:val="none"/>
          <w:u w:val="none"/>
          <w:shd w:val="clear" w:color="auto" w:fill="FFFFFF"/>
          <w:lang w:val="en-US" w:eastAsia="zh-CN"/>
        </w:rPr>
        <w:t>系统梳理30年改革历程中体现上评协里程碑意义的重要事件与标志性成果，</w:t>
      </w:r>
      <w:r>
        <w:rPr>
          <w:rFonts w:hint="eastAsia" w:ascii="Times New Roman" w:hAnsi="Times New Roman" w:eastAsia="仿宋_GB2312" w:cs="仿宋_GB2312"/>
          <w:b w:val="0"/>
          <w:bCs/>
          <w:color w:val="auto"/>
          <w:sz w:val="32"/>
          <w:szCs w:val="32"/>
          <w:highlight w:val="none"/>
          <w:shd w:val="clear" w:color="auto" w:fill="FFFFFF"/>
          <w:lang w:val="en-US" w:eastAsia="zh-CN"/>
        </w:rPr>
        <w:t>广泛征集会员单位的文字、影像及实物资料，挖掘行业经典、人文智慧，确保30周年活动不仅成为传承历史的载体，更能成为推动行业高质量发展的新引擎。</w:t>
      </w:r>
    </w:p>
    <w:p w14:paraId="2F9ADF59">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（十六）持续服务“一带一路”和“长三角一体化”两大国家战略。</w:t>
      </w:r>
      <w:r>
        <w:rPr>
          <w:rFonts w:hint="eastAsia" w:ascii="Times New Roman" w:hAnsi="Times New Roman" w:eastAsia="仿宋_GB2312" w:cs="仿宋_GB2312"/>
          <w:b w:val="0"/>
          <w:bCs/>
          <w:color w:val="auto"/>
          <w:sz w:val="32"/>
          <w:szCs w:val="32"/>
          <w:highlight w:val="none"/>
          <w:shd w:val="clear" w:color="auto" w:fill="FFFFFF"/>
          <w:lang w:val="en-US" w:eastAsia="zh-CN"/>
        </w:rPr>
        <w:t>充分发挥资产评估的专业优势，鼓励评估机构实施“出海计划”，积极走出去，为国家的重大项目、基础设施建设、国资国企改革等提供专业服务，推动资产评估行业国际化发展，为“一带一路”建设提供有力支撑。紧密围绕长三角区域一体化发展的总体要求，推动资产评估行业在区域内的协同发展和资源共享，加强与长三角地区及周边兄弟协会间的沟通交流、协同联动。</w:t>
      </w:r>
    </w:p>
    <w:p w14:paraId="0D15C037">
      <w:pPr>
        <w:keepNext w:val="0"/>
        <w:keepLines w:val="0"/>
        <w:pageBreakBefore w:val="0"/>
        <w:widowControl w:val="0"/>
        <w:kinsoku/>
        <w:wordWrap/>
        <w:overflowPunct/>
        <w:topLinePunct w:val="0"/>
        <w:autoSpaceDE/>
        <w:autoSpaceDN/>
        <w:bidi w:val="0"/>
        <w:adjustRightInd/>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八、着力坚持多项措施，注重提高自身建设水平</w:t>
      </w:r>
    </w:p>
    <w:p w14:paraId="7ED9AF26">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（十七）按照《协会章程》做好各项工作。</w:t>
      </w:r>
      <w:r>
        <w:rPr>
          <w:rFonts w:hint="eastAsia" w:ascii="Times New Roman" w:hAnsi="Times New Roman" w:eastAsia="仿宋_GB2312" w:cs="仿宋_GB2312"/>
          <w:b w:val="0"/>
          <w:bCs/>
          <w:color w:val="auto"/>
          <w:sz w:val="32"/>
          <w:szCs w:val="32"/>
          <w:highlight w:val="none"/>
          <w:shd w:val="clear" w:color="auto" w:fill="FFFFFF"/>
          <w:lang w:val="en-US" w:eastAsia="zh-CN"/>
        </w:rPr>
        <w:t>认真做好协会换届选举工作，成立换届筹备领导小组，组织召开第六届会员代表大会。定期召开会长办公会议，确保工作的及时性和有效性。组织召开理事会、常务理事会和监事会会议，充分发挥决策和监督作用，保障工作的透明度和公正性。健全和完善内部治理体系，确保上评协各项工作稳中求进、健康发展。发挥各专业委员会智库作用，进一步提升各专业委员会的影响力，促进各委员会在人才培养、自律监管、业务拓展、维护行业利益以及信息化建设等方面的专业指导咨询作用，为会员提供更加精准和高效的服务，提高工作的专业性和权威性。</w:t>
      </w:r>
    </w:p>
    <w:p w14:paraId="6F819435">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（十八）扎实做好日常保障工作。</w:t>
      </w:r>
      <w:r>
        <w:rPr>
          <w:rFonts w:hint="eastAsia" w:ascii="Times New Roman" w:hAnsi="Times New Roman" w:eastAsia="仿宋_GB2312" w:cs="仿宋_GB2312"/>
          <w:b w:val="0"/>
          <w:bCs/>
          <w:color w:val="auto"/>
          <w:sz w:val="32"/>
          <w:szCs w:val="32"/>
          <w:highlight w:val="none"/>
          <w:shd w:val="clear" w:color="auto" w:fill="FFFFFF"/>
          <w:lang w:val="en-US" w:eastAsia="zh-CN"/>
        </w:rPr>
        <w:t>做好年度审计、换届审计、社团年检等工作。紧盯公文质量，严格收发文管理，规范使用公章。加强后勤服务保障，做好文印、安全管理，严格公务用车管理，做好办公环境维护。推进预算科学编制，规范会计基础管理。严格财务收支管理，认真完成日常会计核算工作，做好行业财务报表汇总及会费收交流程。加强资产管理、合理配置、合规采购、定期盘点并按程序处置。跟踪机构发展情况，促进经济更好更稳增长。</w:t>
      </w:r>
    </w:p>
    <w:p w14:paraId="1ADEFF2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楷体" w:hAnsi="楷体" w:eastAsia="楷体" w:cs="楷体"/>
          <w:b w:val="0"/>
          <w:bCs/>
          <w:color w:val="auto"/>
          <w:kern w:val="2"/>
          <w:sz w:val="32"/>
          <w:szCs w:val="32"/>
          <w:highlight w:val="none"/>
          <w:shd w:val="clear" w:color="auto" w:fill="FFFFFF"/>
          <w:lang w:val="en-US" w:eastAsia="zh-CN" w:bidi="ar-SA"/>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（十九）树立协会服务意识。</w:t>
      </w:r>
      <w:r>
        <w:rPr>
          <w:rFonts w:hint="eastAsia" w:ascii="Times New Roman" w:hAnsi="Times New Roman" w:eastAsia="仿宋_GB2312" w:cs="仿宋_GB2312"/>
          <w:b w:val="0"/>
          <w:bCs/>
          <w:color w:val="auto"/>
          <w:sz w:val="32"/>
          <w:szCs w:val="32"/>
          <w:highlight w:val="none"/>
          <w:shd w:val="clear" w:color="auto" w:fill="FFFFFF"/>
          <w:lang w:val="en-US" w:eastAsia="zh-CN"/>
        </w:rPr>
        <w:t>加强行业协会自身建设，不断提高服务、管理、监督、协调能力。加强协会员工教育和培训管理，发挥员工的主观能动性，切实增强责任感和事业心，树立主动服务的意识，优化服务内容和表达方式，强化执行力、时效性、准确度，提升会员的满意度。根据实际情况同步健全协会内部治理体系，动态修订制度规范并有效执行，确保协会工作的规范化、及时性和高效性，不断提升协会的综合实力和业务能力。</w:t>
      </w:r>
    </w:p>
    <w:p w14:paraId="66795C55">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3" w:firstLineChars="200"/>
        <w:jc w:val="both"/>
        <w:rPr>
          <w:rFonts w:hint="eastAsia" w:ascii="Times New Roman" w:hAnsi="Times New Roman" w:eastAsia="仿宋_GB2312" w:cs="仿宋_GB2312"/>
          <w:b w:val="0"/>
          <w:bCs/>
          <w:color w:val="auto"/>
          <w:sz w:val="32"/>
          <w:szCs w:val="32"/>
          <w:highlight w:val="none"/>
          <w:shd w:val="clear" w:color="auto" w:fill="FFFFFF"/>
          <w:lang w:val="en-US" w:eastAsia="zh-CN"/>
        </w:rPr>
      </w:pPr>
      <w:r>
        <w:rPr>
          <w:rFonts w:hint="eastAsia" w:ascii="华文楷体" w:hAnsi="华文楷体" w:eastAsia="楷体_GB2312" w:cs="华文楷体"/>
          <w:b/>
          <w:bCs w:val="0"/>
          <w:color w:val="auto"/>
          <w:kern w:val="2"/>
          <w:sz w:val="32"/>
          <w:szCs w:val="32"/>
          <w:highlight w:val="none"/>
          <w:shd w:val="clear" w:color="auto" w:fill="FFFFFF"/>
          <w:lang w:val="en-US" w:eastAsia="zh-CN" w:bidi="ar-SA"/>
        </w:rPr>
        <w:t>（二十）全面推进信息化建设。</w:t>
      </w:r>
      <w:r>
        <w:rPr>
          <w:rFonts w:hint="eastAsia" w:ascii="Times New Roman" w:hAnsi="Times New Roman" w:eastAsia="仿宋_GB2312" w:cs="仿宋_GB2312"/>
          <w:b w:val="0"/>
          <w:bCs/>
          <w:color w:val="auto"/>
          <w:sz w:val="32"/>
          <w:szCs w:val="32"/>
          <w:highlight w:val="none"/>
          <w:shd w:val="clear" w:color="auto" w:fill="FFFFFF"/>
          <w:lang w:val="en-US" w:eastAsia="zh-CN"/>
        </w:rPr>
        <w:t>高度重视信息化建设工作，持续跟进中评协办公自动化体系建设，积极争取试点机会。继续优化上评协线上系统，加快审批流程，打造移动办公，实现内部高效沟通交流，提升办公效率和管理水平。</w:t>
      </w:r>
    </w:p>
    <w:p w14:paraId="5AE86CAE">
      <w:pPr>
        <w:keepNext w:val="0"/>
        <w:keepLines w:val="0"/>
        <w:pageBreakBefore w:val="0"/>
        <w:widowControl w:val="0"/>
        <w:kinsoku/>
        <w:wordWrap/>
        <w:overflowPunct/>
        <w:topLinePunct w:val="0"/>
        <w:autoSpaceDE/>
        <w:autoSpaceDN/>
        <w:bidi w:val="0"/>
        <w:adjustRightInd/>
        <w:snapToGrid w:val="0"/>
        <w:spacing w:line="360" w:lineRule="auto"/>
        <w:ind w:leftChars="0" w:firstLine="643" w:firstLineChars="200"/>
        <w:jc w:val="both"/>
        <w:textAlignment w:val="center"/>
        <w:rPr>
          <w:rFonts w:hint="eastAsia" w:ascii="Times New Roman" w:hAnsi="Times New Roman" w:eastAsia="仿宋_GB2312" w:cs="仿宋_GB2312"/>
          <w:color w:val="auto"/>
          <w:sz w:val="32"/>
          <w:szCs w:val="32"/>
          <w:shd w:val="clear" w:color="auto" w:fill="FFFFFF"/>
        </w:rPr>
      </w:pPr>
    </w:p>
    <w:p w14:paraId="323B461C">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jc w:val="both"/>
        <w:rPr>
          <w:rFonts w:hint="eastAsia" w:ascii="Times New Roman" w:hAnsi="Times New Roman" w:eastAsia="仿宋_GB2312" w:cs="仿宋_GB2312"/>
          <w:b w:val="0"/>
          <w:bCs/>
          <w:color w:val="auto"/>
          <w:sz w:val="32"/>
          <w:szCs w:val="32"/>
          <w:highlight w:val="none"/>
          <w:shd w:val="clear" w:color="auto" w:fill="FFFFFF"/>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3"/>
      </w:pPr>
      <w:r>
        <w:separator/>
      </w:r>
    </w:p>
  </w:endnote>
  <w:endnote w:type="continuationSeparator" w:id="1">
    <w:p>
      <w:pPr>
        <w:spacing w:line="240" w:lineRule="auto"/>
        <w:ind w:firstLine="72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0000000000000000000"/>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A0F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9E8A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B9E8A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723"/>
      </w:pPr>
      <w:r>
        <w:separator/>
      </w:r>
    </w:p>
  </w:footnote>
  <w:footnote w:type="continuationSeparator" w:id="1">
    <w:p>
      <w:pPr>
        <w:spacing w:line="360" w:lineRule="auto"/>
        <w:ind w:firstLine="72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2EBD">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91A85"/>
    <w:multiLevelType w:val="multilevel"/>
    <w:tmpl w:val="1F791A85"/>
    <w:lvl w:ilvl="0" w:tentative="0">
      <w:start w:val="1"/>
      <w:numFmt w:val="chineseCountingThousand"/>
      <w:pStyle w:val="12"/>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2569F"/>
    <w:rsid w:val="0010218C"/>
    <w:rsid w:val="001462B3"/>
    <w:rsid w:val="001A4338"/>
    <w:rsid w:val="002772FE"/>
    <w:rsid w:val="003B32A3"/>
    <w:rsid w:val="0046460A"/>
    <w:rsid w:val="00475B8D"/>
    <w:rsid w:val="005014CB"/>
    <w:rsid w:val="00834098"/>
    <w:rsid w:val="00844F99"/>
    <w:rsid w:val="00886CE0"/>
    <w:rsid w:val="00A136E1"/>
    <w:rsid w:val="00BE1D1A"/>
    <w:rsid w:val="00C4662F"/>
    <w:rsid w:val="00D115E7"/>
    <w:rsid w:val="00D47B60"/>
    <w:rsid w:val="00D764BF"/>
    <w:rsid w:val="01127091"/>
    <w:rsid w:val="012339AE"/>
    <w:rsid w:val="012403A8"/>
    <w:rsid w:val="0126319A"/>
    <w:rsid w:val="013324B0"/>
    <w:rsid w:val="013531A0"/>
    <w:rsid w:val="01365A5C"/>
    <w:rsid w:val="01383B24"/>
    <w:rsid w:val="013C2C01"/>
    <w:rsid w:val="01401703"/>
    <w:rsid w:val="014B3ACE"/>
    <w:rsid w:val="014D356C"/>
    <w:rsid w:val="015B6DF3"/>
    <w:rsid w:val="0161067D"/>
    <w:rsid w:val="0170568A"/>
    <w:rsid w:val="017858D0"/>
    <w:rsid w:val="01814BA1"/>
    <w:rsid w:val="018271E0"/>
    <w:rsid w:val="01933831"/>
    <w:rsid w:val="01975A9D"/>
    <w:rsid w:val="01BA46D0"/>
    <w:rsid w:val="01C2018F"/>
    <w:rsid w:val="01EF2CE3"/>
    <w:rsid w:val="020D1950"/>
    <w:rsid w:val="02191F37"/>
    <w:rsid w:val="021E5B26"/>
    <w:rsid w:val="02240048"/>
    <w:rsid w:val="022E7851"/>
    <w:rsid w:val="02475211"/>
    <w:rsid w:val="024E31B5"/>
    <w:rsid w:val="024E73E5"/>
    <w:rsid w:val="02515A68"/>
    <w:rsid w:val="025B66FA"/>
    <w:rsid w:val="026B23FF"/>
    <w:rsid w:val="02705446"/>
    <w:rsid w:val="02837327"/>
    <w:rsid w:val="029228EC"/>
    <w:rsid w:val="029948C2"/>
    <w:rsid w:val="029E1997"/>
    <w:rsid w:val="02B90575"/>
    <w:rsid w:val="02C03034"/>
    <w:rsid w:val="02C325A8"/>
    <w:rsid w:val="02C447C6"/>
    <w:rsid w:val="02D74B40"/>
    <w:rsid w:val="031D26AB"/>
    <w:rsid w:val="032A36CC"/>
    <w:rsid w:val="033D6957"/>
    <w:rsid w:val="033E6BE2"/>
    <w:rsid w:val="03401923"/>
    <w:rsid w:val="03492E4C"/>
    <w:rsid w:val="037B12EA"/>
    <w:rsid w:val="038525FA"/>
    <w:rsid w:val="038D4F8D"/>
    <w:rsid w:val="039929EC"/>
    <w:rsid w:val="03A47324"/>
    <w:rsid w:val="03A87C88"/>
    <w:rsid w:val="03B61E30"/>
    <w:rsid w:val="03C259A7"/>
    <w:rsid w:val="03DC1AA2"/>
    <w:rsid w:val="03DC5779"/>
    <w:rsid w:val="03EF4BB1"/>
    <w:rsid w:val="03FD0685"/>
    <w:rsid w:val="04146B93"/>
    <w:rsid w:val="0438135F"/>
    <w:rsid w:val="043C66B2"/>
    <w:rsid w:val="044050ED"/>
    <w:rsid w:val="04474DDA"/>
    <w:rsid w:val="046E4521"/>
    <w:rsid w:val="046E468E"/>
    <w:rsid w:val="046F79BE"/>
    <w:rsid w:val="047153E2"/>
    <w:rsid w:val="04846A8B"/>
    <w:rsid w:val="048C15CC"/>
    <w:rsid w:val="04A46056"/>
    <w:rsid w:val="04AC3493"/>
    <w:rsid w:val="04AC50EE"/>
    <w:rsid w:val="04BF3DB0"/>
    <w:rsid w:val="04C64934"/>
    <w:rsid w:val="04D850E0"/>
    <w:rsid w:val="04DC43E0"/>
    <w:rsid w:val="04E1485E"/>
    <w:rsid w:val="04F44168"/>
    <w:rsid w:val="04FF4843"/>
    <w:rsid w:val="050F4BCF"/>
    <w:rsid w:val="05134E5D"/>
    <w:rsid w:val="05140DF6"/>
    <w:rsid w:val="051F3FB1"/>
    <w:rsid w:val="05257D07"/>
    <w:rsid w:val="053A1CE5"/>
    <w:rsid w:val="053C6EBA"/>
    <w:rsid w:val="054639D4"/>
    <w:rsid w:val="05553B6C"/>
    <w:rsid w:val="055F422B"/>
    <w:rsid w:val="05697A5E"/>
    <w:rsid w:val="05724EC7"/>
    <w:rsid w:val="05753744"/>
    <w:rsid w:val="057A51E7"/>
    <w:rsid w:val="057B4426"/>
    <w:rsid w:val="057B77F2"/>
    <w:rsid w:val="058863F0"/>
    <w:rsid w:val="058E2784"/>
    <w:rsid w:val="05907879"/>
    <w:rsid w:val="05927ECB"/>
    <w:rsid w:val="05962965"/>
    <w:rsid w:val="05B10658"/>
    <w:rsid w:val="05B446A4"/>
    <w:rsid w:val="05C9504F"/>
    <w:rsid w:val="05C97D43"/>
    <w:rsid w:val="05D47004"/>
    <w:rsid w:val="062633E7"/>
    <w:rsid w:val="06297FAC"/>
    <w:rsid w:val="06371BED"/>
    <w:rsid w:val="063F6CE2"/>
    <w:rsid w:val="064745DA"/>
    <w:rsid w:val="064C4595"/>
    <w:rsid w:val="064E31A3"/>
    <w:rsid w:val="0658798A"/>
    <w:rsid w:val="066E0009"/>
    <w:rsid w:val="069F1ACF"/>
    <w:rsid w:val="06A6542F"/>
    <w:rsid w:val="06A76E08"/>
    <w:rsid w:val="06A77A54"/>
    <w:rsid w:val="06AD291C"/>
    <w:rsid w:val="06AF6A01"/>
    <w:rsid w:val="06B225EC"/>
    <w:rsid w:val="06B72725"/>
    <w:rsid w:val="06C325D4"/>
    <w:rsid w:val="06EC73E1"/>
    <w:rsid w:val="070121E3"/>
    <w:rsid w:val="07037AB4"/>
    <w:rsid w:val="07134017"/>
    <w:rsid w:val="07195924"/>
    <w:rsid w:val="072E7C27"/>
    <w:rsid w:val="07351E35"/>
    <w:rsid w:val="07352106"/>
    <w:rsid w:val="07367C8D"/>
    <w:rsid w:val="07385BB6"/>
    <w:rsid w:val="073A5554"/>
    <w:rsid w:val="073F60BD"/>
    <w:rsid w:val="07561A98"/>
    <w:rsid w:val="07595FFD"/>
    <w:rsid w:val="076262B0"/>
    <w:rsid w:val="07730325"/>
    <w:rsid w:val="077B469D"/>
    <w:rsid w:val="0787344C"/>
    <w:rsid w:val="079F6381"/>
    <w:rsid w:val="07B0261D"/>
    <w:rsid w:val="07CA417B"/>
    <w:rsid w:val="07DA2A6A"/>
    <w:rsid w:val="07DB5D69"/>
    <w:rsid w:val="07E166BE"/>
    <w:rsid w:val="07E22F69"/>
    <w:rsid w:val="07E847C3"/>
    <w:rsid w:val="07FF1F45"/>
    <w:rsid w:val="08055C1C"/>
    <w:rsid w:val="080B19D2"/>
    <w:rsid w:val="080E3A08"/>
    <w:rsid w:val="08166EB5"/>
    <w:rsid w:val="082B5B03"/>
    <w:rsid w:val="082F080A"/>
    <w:rsid w:val="08316F40"/>
    <w:rsid w:val="083C1DC1"/>
    <w:rsid w:val="083D7729"/>
    <w:rsid w:val="08417BA1"/>
    <w:rsid w:val="08600443"/>
    <w:rsid w:val="086028FF"/>
    <w:rsid w:val="08631193"/>
    <w:rsid w:val="08855A67"/>
    <w:rsid w:val="088621B7"/>
    <w:rsid w:val="088D2D6C"/>
    <w:rsid w:val="0895129B"/>
    <w:rsid w:val="08953424"/>
    <w:rsid w:val="08A62EA3"/>
    <w:rsid w:val="08AD5E90"/>
    <w:rsid w:val="08BC1637"/>
    <w:rsid w:val="08C85E5D"/>
    <w:rsid w:val="08E5769E"/>
    <w:rsid w:val="08F3124D"/>
    <w:rsid w:val="090731DC"/>
    <w:rsid w:val="090B36AB"/>
    <w:rsid w:val="091E0A24"/>
    <w:rsid w:val="09304147"/>
    <w:rsid w:val="09351C38"/>
    <w:rsid w:val="094D36E6"/>
    <w:rsid w:val="094E091A"/>
    <w:rsid w:val="09512088"/>
    <w:rsid w:val="095D1297"/>
    <w:rsid w:val="095D584E"/>
    <w:rsid w:val="09823C0E"/>
    <w:rsid w:val="09874A8F"/>
    <w:rsid w:val="09955331"/>
    <w:rsid w:val="09A166DB"/>
    <w:rsid w:val="09A76582"/>
    <w:rsid w:val="09CC73EE"/>
    <w:rsid w:val="09D30F1C"/>
    <w:rsid w:val="09D94BF6"/>
    <w:rsid w:val="09DE7AD8"/>
    <w:rsid w:val="09EA72EE"/>
    <w:rsid w:val="09ED11D7"/>
    <w:rsid w:val="09FD47C0"/>
    <w:rsid w:val="0A027181"/>
    <w:rsid w:val="0A0746D0"/>
    <w:rsid w:val="0A0C7227"/>
    <w:rsid w:val="0A174FBF"/>
    <w:rsid w:val="0A193417"/>
    <w:rsid w:val="0A34681F"/>
    <w:rsid w:val="0A376C95"/>
    <w:rsid w:val="0A4C31A9"/>
    <w:rsid w:val="0A9D4A6E"/>
    <w:rsid w:val="0AA359C1"/>
    <w:rsid w:val="0AB63152"/>
    <w:rsid w:val="0AC82BE5"/>
    <w:rsid w:val="0AE12B67"/>
    <w:rsid w:val="0AE14F5C"/>
    <w:rsid w:val="0AE21B0B"/>
    <w:rsid w:val="0AE91AAF"/>
    <w:rsid w:val="0AF06FEC"/>
    <w:rsid w:val="0AF568B2"/>
    <w:rsid w:val="0AF6603D"/>
    <w:rsid w:val="0AF866F1"/>
    <w:rsid w:val="0AF87E6D"/>
    <w:rsid w:val="0B00185D"/>
    <w:rsid w:val="0B060F25"/>
    <w:rsid w:val="0B1542BD"/>
    <w:rsid w:val="0B3419D1"/>
    <w:rsid w:val="0B365BB5"/>
    <w:rsid w:val="0B3B1C69"/>
    <w:rsid w:val="0B456064"/>
    <w:rsid w:val="0B4A3C4A"/>
    <w:rsid w:val="0B5036DC"/>
    <w:rsid w:val="0B50723E"/>
    <w:rsid w:val="0B605ABE"/>
    <w:rsid w:val="0B983857"/>
    <w:rsid w:val="0B9D26CF"/>
    <w:rsid w:val="0BB11208"/>
    <w:rsid w:val="0BC566AF"/>
    <w:rsid w:val="0BCA179E"/>
    <w:rsid w:val="0BE27711"/>
    <w:rsid w:val="0BE7621C"/>
    <w:rsid w:val="0BF03FAF"/>
    <w:rsid w:val="0BF82480"/>
    <w:rsid w:val="0C1E6D0B"/>
    <w:rsid w:val="0C22263C"/>
    <w:rsid w:val="0C320E75"/>
    <w:rsid w:val="0C3973E7"/>
    <w:rsid w:val="0C641F91"/>
    <w:rsid w:val="0C7653DB"/>
    <w:rsid w:val="0C8A290F"/>
    <w:rsid w:val="0C8B6A70"/>
    <w:rsid w:val="0C8C6A06"/>
    <w:rsid w:val="0C977781"/>
    <w:rsid w:val="0C9D64BB"/>
    <w:rsid w:val="0CA42A72"/>
    <w:rsid w:val="0CBE0FC7"/>
    <w:rsid w:val="0CC17EF4"/>
    <w:rsid w:val="0CD67EAD"/>
    <w:rsid w:val="0CDE514E"/>
    <w:rsid w:val="0CDF5125"/>
    <w:rsid w:val="0CF20BFC"/>
    <w:rsid w:val="0D03066C"/>
    <w:rsid w:val="0D0372A9"/>
    <w:rsid w:val="0D387B06"/>
    <w:rsid w:val="0D4A12E2"/>
    <w:rsid w:val="0D52222F"/>
    <w:rsid w:val="0D6665AC"/>
    <w:rsid w:val="0D692C29"/>
    <w:rsid w:val="0D6F429F"/>
    <w:rsid w:val="0D752E11"/>
    <w:rsid w:val="0DA05B2A"/>
    <w:rsid w:val="0DBE5037"/>
    <w:rsid w:val="0DC72879"/>
    <w:rsid w:val="0DCD3257"/>
    <w:rsid w:val="0DCF3D1C"/>
    <w:rsid w:val="0DD9299A"/>
    <w:rsid w:val="0DDA2B10"/>
    <w:rsid w:val="0DDE09A4"/>
    <w:rsid w:val="0DE260D2"/>
    <w:rsid w:val="0DFD7A2D"/>
    <w:rsid w:val="0E031F76"/>
    <w:rsid w:val="0E047800"/>
    <w:rsid w:val="0E0D08ED"/>
    <w:rsid w:val="0E127667"/>
    <w:rsid w:val="0E150C01"/>
    <w:rsid w:val="0E17613B"/>
    <w:rsid w:val="0E1B0F1D"/>
    <w:rsid w:val="0E1B1A9F"/>
    <w:rsid w:val="0E1C3B07"/>
    <w:rsid w:val="0E342DBA"/>
    <w:rsid w:val="0E355E0E"/>
    <w:rsid w:val="0E3D512A"/>
    <w:rsid w:val="0E401062"/>
    <w:rsid w:val="0E451008"/>
    <w:rsid w:val="0E4A4418"/>
    <w:rsid w:val="0E597924"/>
    <w:rsid w:val="0E652B1C"/>
    <w:rsid w:val="0E653942"/>
    <w:rsid w:val="0E674EFD"/>
    <w:rsid w:val="0E713579"/>
    <w:rsid w:val="0E751683"/>
    <w:rsid w:val="0E7D02C0"/>
    <w:rsid w:val="0E88069E"/>
    <w:rsid w:val="0E8E4A6D"/>
    <w:rsid w:val="0EA0398B"/>
    <w:rsid w:val="0EAF4A13"/>
    <w:rsid w:val="0EC03442"/>
    <w:rsid w:val="0EC43215"/>
    <w:rsid w:val="0EC95D50"/>
    <w:rsid w:val="0ECA3A6C"/>
    <w:rsid w:val="0ECC3E53"/>
    <w:rsid w:val="0ECD69A6"/>
    <w:rsid w:val="0EDA2494"/>
    <w:rsid w:val="0F047DD1"/>
    <w:rsid w:val="0F0F2898"/>
    <w:rsid w:val="0F105049"/>
    <w:rsid w:val="0F167404"/>
    <w:rsid w:val="0F25586B"/>
    <w:rsid w:val="0F2A3479"/>
    <w:rsid w:val="0F2E61D3"/>
    <w:rsid w:val="0F2E700F"/>
    <w:rsid w:val="0F3B5F1F"/>
    <w:rsid w:val="0F476039"/>
    <w:rsid w:val="0F4B4F36"/>
    <w:rsid w:val="0F6C7C90"/>
    <w:rsid w:val="0F8A48BA"/>
    <w:rsid w:val="0F9F5890"/>
    <w:rsid w:val="0FAD2B6A"/>
    <w:rsid w:val="0FB07DB7"/>
    <w:rsid w:val="0FB947C3"/>
    <w:rsid w:val="0FCA2603"/>
    <w:rsid w:val="0FD0559C"/>
    <w:rsid w:val="0FD2205D"/>
    <w:rsid w:val="0FE820A3"/>
    <w:rsid w:val="0FF52D49"/>
    <w:rsid w:val="0FFE15E4"/>
    <w:rsid w:val="10006554"/>
    <w:rsid w:val="10197C7D"/>
    <w:rsid w:val="10222383"/>
    <w:rsid w:val="103B3FDF"/>
    <w:rsid w:val="104D56E5"/>
    <w:rsid w:val="105441F5"/>
    <w:rsid w:val="10606D21"/>
    <w:rsid w:val="106A0AFC"/>
    <w:rsid w:val="10745632"/>
    <w:rsid w:val="10913F12"/>
    <w:rsid w:val="10956941"/>
    <w:rsid w:val="10CF6EBD"/>
    <w:rsid w:val="10E16484"/>
    <w:rsid w:val="10E832F3"/>
    <w:rsid w:val="11001179"/>
    <w:rsid w:val="110D34FF"/>
    <w:rsid w:val="11160E17"/>
    <w:rsid w:val="111A1334"/>
    <w:rsid w:val="112C2C07"/>
    <w:rsid w:val="112F2496"/>
    <w:rsid w:val="11333A99"/>
    <w:rsid w:val="117E0392"/>
    <w:rsid w:val="117F4A88"/>
    <w:rsid w:val="11834E46"/>
    <w:rsid w:val="1188690E"/>
    <w:rsid w:val="119B6ACA"/>
    <w:rsid w:val="119E0D1A"/>
    <w:rsid w:val="11A235FF"/>
    <w:rsid w:val="11A65E1E"/>
    <w:rsid w:val="11AE0D11"/>
    <w:rsid w:val="11B52B93"/>
    <w:rsid w:val="11B9660C"/>
    <w:rsid w:val="11BE5332"/>
    <w:rsid w:val="11CC1C4E"/>
    <w:rsid w:val="11CC4947"/>
    <w:rsid w:val="11CD74C6"/>
    <w:rsid w:val="11DC45C0"/>
    <w:rsid w:val="11E6188C"/>
    <w:rsid w:val="11F46991"/>
    <w:rsid w:val="12057104"/>
    <w:rsid w:val="122033C4"/>
    <w:rsid w:val="122D50D5"/>
    <w:rsid w:val="122E4393"/>
    <w:rsid w:val="12356EB5"/>
    <w:rsid w:val="1244365F"/>
    <w:rsid w:val="124B2BF8"/>
    <w:rsid w:val="124C3CEE"/>
    <w:rsid w:val="128833BC"/>
    <w:rsid w:val="129530B4"/>
    <w:rsid w:val="12954474"/>
    <w:rsid w:val="12AA6E81"/>
    <w:rsid w:val="12AB6C90"/>
    <w:rsid w:val="12B43CE4"/>
    <w:rsid w:val="12C1322B"/>
    <w:rsid w:val="12C62495"/>
    <w:rsid w:val="12C70015"/>
    <w:rsid w:val="12CA5B28"/>
    <w:rsid w:val="12D35A6A"/>
    <w:rsid w:val="12F26D9C"/>
    <w:rsid w:val="12FA5BB7"/>
    <w:rsid w:val="13016C63"/>
    <w:rsid w:val="131A7DEB"/>
    <w:rsid w:val="13200A2F"/>
    <w:rsid w:val="13287D75"/>
    <w:rsid w:val="132B19CE"/>
    <w:rsid w:val="133C2EBC"/>
    <w:rsid w:val="133D0670"/>
    <w:rsid w:val="134043F1"/>
    <w:rsid w:val="134C3A7B"/>
    <w:rsid w:val="13562016"/>
    <w:rsid w:val="135E16FE"/>
    <w:rsid w:val="13611B08"/>
    <w:rsid w:val="13686800"/>
    <w:rsid w:val="136F5E2A"/>
    <w:rsid w:val="13712B52"/>
    <w:rsid w:val="1391354E"/>
    <w:rsid w:val="1391682C"/>
    <w:rsid w:val="13930788"/>
    <w:rsid w:val="139378C4"/>
    <w:rsid w:val="139A516D"/>
    <w:rsid w:val="13D35E00"/>
    <w:rsid w:val="13DB04C0"/>
    <w:rsid w:val="13DD18EF"/>
    <w:rsid w:val="13FC17F9"/>
    <w:rsid w:val="13FE3471"/>
    <w:rsid w:val="13FF7233"/>
    <w:rsid w:val="140525F6"/>
    <w:rsid w:val="141C0A8D"/>
    <w:rsid w:val="14230EE2"/>
    <w:rsid w:val="14252B65"/>
    <w:rsid w:val="14331E78"/>
    <w:rsid w:val="143F2D66"/>
    <w:rsid w:val="14485026"/>
    <w:rsid w:val="145C76F2"/>
    <w:rsid w:val="14604ED2"/>
    <w:rsid w:val="146A4849"/>
    <w:rsid w:val="1471381D"/>
    <w:rsid w:val="14727B41"/>
    <w:rsid w:val="147D3E25"/>
    <w:rsid w:val="147D3FCD"/>
    <w:rsid w:val="14A41E84"/>
    <w:rsid w:val="14BD60FF"/>
    <w:rsid w:val="14BE1570"/>
    <w:rsid w:val="14D902E1"/>
    <w:rsid w:val="14DA7305"/>
    <w:rsid w:val="14EC7859"/>
    <w:rsid w:val="14EE6C94"/>
    <w:rsid w:val="14F10A8D"/>
    <w:rsid w:val="1504348F"/>
    <w:rsid w:val="15092D13"/>
    <w:rsid w:val="15130831"/>
    <w:rsid w:val="15222F7D"/>
    <w:rsid w:val="15346D75"/>
    <w:rsid w:val="15421007"/>
    <w:rsid w:val="154E7363"/>
    <w:rsid w:val="154F45AD"/>
    <w:rsid w:val="155B6C85"/>
    <w:rsid w:val="156316F0"/>
    <w:rsid w:val="156F06AB"/>
    <w:rsid w:val="15770914"/>
    <w:rsid w:val="15927AE5"/>
    <w:rsid w:val="1594720C"/>
    <w:rsid w:val="15AC0C23"/>
    <w:rsid w:val="15BF4DBA"/>
    <w:rsid w:val="15C27505"/>
    <w:rsid w:val="15C95755"/>
    <w:rsid w:val="15DF20F0"/>
    <w:rsid w:val="15E369C3"/>
    <w:rsid w:val="15E95683"/>
    <w:rsid w:val="1601437D"/>
    <w:rsid w:val="16033D76"/>
    <w:rsid w:val="16054254"/>
    <w:rsid w:val="162704EC"/>
    <w:rsid w:val="16423AF9"/>
    <w:rsid w:val="16443FC8"/>
    <w:rsid w:val="164F0C19"/>
    <w:rsid w:val="16666737"/>
    <w:rsid w:val="167E09CC"/>
    <w:rsid w:val="168421AE"/>
    <w:rsid w:val="168778F0"/>
    <w:rsid w:val="16886F64"/>
    <w:rsid w:val="168D77C5"/>
    <w:rsid w:val="16A143FF"/>
    <w:rsid w:val="16AA0A8D"/>
    <w:rsid w:val="16CF2E03"/>
    <w:rsid w:val="16D67314"/>
    <w:rsid w:val="16E33997"/>
    <w:rsid w:val="16EA1A1D"/>
    <w:rsid w:val="1701511C"/>
    <w:rsid w:val="17057A9E"/>
    <w:rsid w:val="17564CA1"/>
    <w:rsid w:val="1768691B"/>
    <w:rsid w:val="176E06C4"/>
    <w:rsid w:val="176E7811"/>
    <w:rsid w:val="17844E52"/>
    <w:rsid w:val="17876A0F"/>
    <w:rsid w:val="178F28C8"/>
    <w:rsid w:val="17972C02"/>
    <w:rsid w:val="17977056"/>
    <w:rsid w:val="179E0451"/>
    <w:rsid w:val="17B41D14"/>
    <w:rsid w:val="17B840C3"/>
    <w:rsid w:val="17C82B46"/>
    <w:rsid w:val="17D0318B"/>
    <w:rsid w:val="17D4712D"/>
    <w:rsid w:val="17D76117"/>
    <w:rsid w:val="17ED33A6"/>
    <w:rsid w:val="17FF256B"/>
    <w:rsid w:val="180352CA"/>
    <w:rsid w:val="18137AC8"/>
    <w:rsid w:val="1815261D"/>
    <w:rsid w:val="18156719"/>
    <w:rsid w:val="18160F69"/>
    <w:rsid w:val="181A2E96"/>
    <w:rsid w:val="18555039"/>
    <w:rsid w:val="18595A8A"/>
    <w:rsid w:val="185F4E01"/>
    <w:rsid w:val="18691154"/>
    <w:rsid w:val="186F756E"/>
    <w:rsid w:val="1879535D"/>
    <w:rsid w:val="18947558"/>
    <w:rsid w:val="1897153B"/>
    <w:rsid w:val="18AC3671"/>
    <w:rsid w:val="18AF3938"/>
    <w:rsid w:val="18B65C5B"/>
    <w:rsid w:val="18E01CCE"/>
    <w:rsid w:val="18E20ADD"/>
    <w:rsid w:val="18EA2A40"/>
    <w:rsid w:val="1900339F"/>
    <w:rsid w:val="19052460"/>
    <w:rsid w:val="195335DE"/>
    <w:rsid w:val="19785226"/>
    <w:rsid w:val="19926CCD"/>
    <w:rsid w:val="19AC5D04"/>
    <w:rsid w:val="19AC653F"/>
    <w:rsid w:val="19BC7A7A"/>
    <w:rsid w:val="19C13F27"/>
    <w:rsid w:val="19CE4D5F"/>
    <w:rsid w:val="19DC1BB0"/>
    <w:rsid w:val="19DE1950"/>
    <w:rsid w:val="19E86D94"/>
    <w:rsid w:val="19EA7CAC"/>
    <w:rsid w:val="19F15C08"/>
    <w:rsid w:val="19F91A08"/>
    <w:rsid w:val="1A0C2CB0"/>
    <w:rsid w:val="1A0E747A"/>
    <w:rsid w:val="1A113164"/>
    <w:rsid w:val="1A43534D"/>
    <w:rsid w:val="1A600588"/>
    <w:rsid w:val="1A602DFB"/>
    <w:rsid w:val="1A7C1032"/>
    <w:rsid w:val="1AA400DA"/>
    <w:rsid w:val="1ABC580C"/>
    <w:rsid w:val="1AC77243"/>
    <w:rsid w:val="1ACD56C1"/>
    <w:rsid w:val="1ADC34C2"/>
    <w:rsid w:val="1AE33882"/>
    <w:rsid w:val="1AEA191E"/>
    <w:rsid w:val="1AEC5401"/>
    <w:rsid w:val="1AF57FD9"/>
    <w:rsid w:val="1B0963C8"/>
    <w:rsid w:val="1B241F7A"/>
    <w:rsid w:val="1B4C0C3B"/>
    <w:rsid w:val="1B652288"/>
    <w:rsid w:val="1B6A3B26"/>
    <w:rsid w:val="1B73676B"/>
    <w:rsid w:val="1B7452E4"/>
    <w:rsid w:val="1B7615FB"/>
    <w:rsid w:val="1BAF322F"/>
    <w:rsid w:val="1BD1184F"/>
    <w:rsid w:val="1BDA29F4"/>
    <w:rsid w:val="1BDA6A6C"/>
    <w:rsid w:val="1BF741B7"/>
    <w:rsid w:val="1C130A26"/>
    <w:rsid w:val="1C201BD6"/>
    <w:rsid w:val="1C2402F7"/>
    <w:rsid w:val="1C4451DD"/>
    <w:rsid w:val="1C52569B"/>
    <w:rsid w:val="1C597083"/>
    <w:rsid w:val="1C626A8C"/>
    <w:rsid w:val="1C65755B"/>
    <w:rsid w:val="1C6B0FB9"/>
    <w:rsid w:val="1C83724A"/>
    <w:rsid w:val="1C8F508D"/>
    <w:rsid w:val="1C9142BA"/>
    <w:rsid w:val="1C9817DB"/>
    <w:rsid w:val="1CA87E44"/>
    <w:rsid w:val="1CBB621C"/>
    <w:rsid w:val="1CC3358E"/>
    <w:rsid w:val="1CDA0A7B"/>
    <w:rsid w:val="1CDC4AA3"/>
    <w:rsid w:val="1CDE32C3"/>
    <w:rsid w:val="1CE157B0"/>
    <w:rsid w:val="1CE66D90"/>
    <w:rsid w:val="1D004D11"/>
    <w:rsid w:val="1D0C67D4"/>
    <w:rsid w:val="1D2B7B0B"/>
    <w:rsid w:val="1D330017"/>
    <w:rsid w:val="1D4E4265"/>
    <w:rsid w:val="1D777253"/>
    <w:rsid w:val="1D78748E"/>
    <w:rsid w:val="1DA80876"/>
    <w:rsid w:val="1DC7065D"/>
    <w:rsid w:val="1DF23727"/>
    <w:rsid w:val="1E0205D4"/>
    <w:rsid w:val="1E107F23"/>
    <w:rsid w:val="1E1F6385"/>
    <w:rsid w:val="1E362C04"/>
    <w:rsid w:val="1E3E4360"/>
    <w:rsid w:val="1E5142C2"/>
    <w:rsid w:val="1E57349F"/>
    <w:rsid w:val="1E5E631F"/>
    <w:rsid w:val="1E6935FA"/>
    <w:rsid w:val="1E771444"/>
    <w:rsid w:val="1E7859CC"/>
    <w:rsid w:val="1E8F344B"/>
    <w:rsid w:val="1E901E5E"/>
    <w:rsid w:val="1E932E5E"/>
    <w:rsid w:val="1E95790A"/>
    <w:rsid w:val="1E9C1B9D"/>
    <w:rsid w:val="1EA25968"/>
    <w:rsid w:val="1EAD420A"/>
    <w:rsid w:val="1EBF700C"/>
    <w:rsid w:val="1EC8420E"/>
    <w:rsid w:val="1EC858F2"/>
    <w:rsid w:val="1EDF0134"/>
    <w:rsid w:val="1EFB31AE"/>
    <w:rsid w:val="1F0E16C2"/>
    <w:rsid w:val="1F1201F0"/>
    <w:rsid w:val="1F176570"/>
    <w:rsid w:val="1F332362"/>
    <w:rsid w:val="1F5449AB"/>
    <w:rsid w:val="1F576995"/>
    <w:rsid w:val="1F6F7CA5"/>
    <w:rsid w:val="1F8332DC"/>
    <w:rsid w:val="1F873A42"/>
    <w:rsid w:val="1FE6199A"/>
    <w:rsid w:val="1FEA333C"/>
    <w:rsid w:val="1FF03AB2"/>
    <w:rsid w:val="1FF15DA6"/>
    <w:rsid w:val="1FF70FEC"/>
    <w:rsid w:val="1FF90DF3"/>
    <w:rsid w:val="200465DA"/>
    <w:rsid w:val="200C7F9E"/>
    <w:rsid w:val="201A527B"/>
    <w:rsid w:val="202653BE"/>
    <w:rsid w:val="2029370E"/>
    <w:rsid w:val="202D2493"/>
    <w:rsid w:val="203B1289"/>
    <w:rsid w:val="20437BD8"/>
    <w:rsid w:val="2049797C"/>
    <w:rsid w:val="20524BC5"/>
    <w:rsid w:val="20576E8A"/>
    <w:rsid w:val="205C7347"/>
    <w:rsid w:val="205E1E13"/>
    <w:rsid w:val="20645EC5"/>
    <w:rsid w:val="20881122"/>
    <w:rsid w:val="208A583A"/>
    <w:rsid w:val="209D10C5"/>
    <w:rsid w:val="20A71D0C"/>
    <w:rsid w:val="20AB48CB"/>
    <w:rsid w:val="20AE2910"/>
    <w:rsid w:val="20B77778"/>
    <w:rsid w:val="20CA18A5"/>
    <w:rsid w:val="20CD2C2D"/>
    <w:rsid w:val="20D47CDA"/>
    <w:rsid w:val="20E45E05"/>
    <w:rsid w:val="20E86E6C"/>
    <w:rsid w:val="20EC2AB8"/>
    <w:rsid w:val="20F83675"/>
    <w:rsid w:val="21203571"/>
    <w:rsid w:val="212155FF"/>
    <w:rsid w:val="21317923"/>
    <w:rsid w:val="21487188"/>
    <w:rsid w:val="214F57A8"/>
    <w:rsid w:val="215A588B"/>
    <w:rsid w:val="21675F99"/>
    <w:rsid w:val="21682200"/>
    <w:rsid w:val="216855A0"/>
    <w:rsid w:val="21796318"/>
    <w:rsid w:val="217E14BA"/>
    <w:rsid w:val="2183613D"/>
    <w:rsid w:val="21846AFF"/>
    <w:rsid w:val="218C57F1"/>
    <w:rsid w:val="21931DE7"/>
    <w:rsid w:val="21A34E1A"/>
    <w:rsid w:val="21A51D7E"/>
    <w:rsid w:val="21BE631E"/>
    <w:rsid w:val="21C27E19"/>
    <w:rsid w:val="21CB181D"/>
    <w:rsid w:val="21CB5608"/>
    <w:rsid w:val="21D539C9"/>
    <w:rsid w:val="21F50749"/>
    <w:rsid w:val="21FB6EFF"/>
    <w:rsid w:val="21FE7BEA"/>
    <w:rsid w:val="22156AA2"/>
    <w:rsid w:val="221665E6"/>
    <w:rsid w:val="2219204C"/>
    <w:rsid w:val="2230508E"/>
    <w:rsid w:val="22361AA3"/>
    <w:rsid w:val="225A6D61"/>
    <w:rsid w:val="22624637"/>
    <w:rsid w:val="22643762"/>
    <w:rsid w:val="226A765A"/>
    <w:rsid w:val="22770398"/>
    <w:rsid w:val="22773F16"/>
    <w:rsid w:val="227C4FD5"/>
    <w:rsid w:val="227C6BD4"/>
    <w:rsid w:val="228652F2"/>
    <w:rsid w:val="22A71739"/>
    <w:rsid w:val="22A90035"/>
    <w:rsid w:val="22AC6638"/>
    <w:rsid w:val="22B236AE"/>
    <w:rsid w:val="22D148F6"/>
    <w:rsid w:val="22D5597F"/>
    <w:rsid w:val="22D723BD"/>
    <w:rsid w:val="22DC30B2"/>
    <w:rsid w:val="22F97338"/>
    <w:rsid w:val="2307109A"/>
    <w:rsid w:val="23092160"/>
    <w:rsid w:val="230F5667"/>
    <w:rsid w:val="23346F98"/>
    <w:rsid w:val="236258A3"/>
    <w:rsid w:val="236A78FE"/>
    <w:rsid w:val="2370545E"/>
    <w:rsid w:val="237C7283"/>
    <w:rsid w:val="23860431"/>
    <w:rsid w:val="239D3852"/>
    <w:rsid w:val="23A36B01"/>
    <w:rsid w:val="23B2329B"/>
    <w:rsid w:val="23BA225A"/>
    <w:rsid w:val="23D65010"/>
    <w:rsid w:val="23E83DA1"/>
    <w:rsid w:val="23ED3FB1"/>
    <w:rsid w:val="23EE5800"/>
    <w:rsid w:val="23FB3221"/>
    <w:rsid w:val="240C1A86"/>
    <w:rsid w:val="24103BEC"/>
    <w:rsid w:val="241351A7"/>
    <w:rsid w:val="24231C38"/>
    <w:rsid w:val="24235263"/>
    <w:rsid w:val="24372DE6"/>
    <w:rsid w:val="243C3604"/>
    <w:rsid w:val="244D0C0C"/>
    <w:rsid w:val="2457762F"/>
    <w:rsid w:val="245E18D5"/>
    <w:rsid w:val="2473393E"/>
    <w:rsid w:val="247A32CF"/>
    <w:rsid w:val="248B77EA"/>
    <w:rsid w:val="248F1D1F"/>
    <w:rsid w:val="24932295"/>
    <w:rsid w:val="24960860"/>
    <w:rsid w:val="249E52B2"/>
    <w:rsid w:val="24A96910"/>
    <w:rsid w:val="24C12B75"/>
    <w:rsid w:val="24C56026"/>
    <w:rsid w:val="24C65F85"/>
    <w:rsid w:val="24D56E4D"/>
    <w:rsid w:val="24D77062"/>
    <w:rsid w:val="24DB12ED"/>
    <w:rsid w:val="24E26C12"/>
    <w:rsid w:val="24E66265"/>
    <w:rsid w:val="24F05CFC"/>
    <w:rsid w:val="24F11CFB"/>
    <w:rsid w:val="2518004B"/>
    <w:rsid w:val="25214D7D"/>
    <w:rsid w:val="252503C9"/>
    <w:rsid w:val="2529004E"/>
    <w:rsid w:val="252E22B9"/>
    <w:rsid w:val="252F3E59"/>
    <w:rsid w:val="2530428A"/>
    <w:rsid w:val="2532663A"/>
    <w:rsid w:val="253760BB"/>
    <w:rsid w:val="256123BD"/>
    <w:rsid w:val="25652487"/>
    <w:rsid w:val="2590646B"/>
    <w:rsid w:val="259C53DF"/>
    <w:rsid w:val="25A32ABA"/>
    <w:rsid w:val="25AB1E1F"/>
    <w:rsid w:val="25AC159F"/>
    <w:rsid w:val="25C26572"/>
    <w:rsid w:val="25D760EA"/>
    <w:rsid w:val="25E31708"/>
    <w:rsid w:val="25EB3D8C"/>
    <w:rsid w:val="25FF4056"/>
    <w:rsid w:val="260C283B"/>
    <w:rsid w:val="2666591F"/>
    <w:rsid w:val="266F5FDF"/>
    <w:rsid w:val="26735422"/>
    <w:rsid w:val="2686502E"/>
    <w:rsid w:val="26891309"/>
    <w:rsid w:val="268F2D7D"/>
    <w:rsid w:val="269E3491"/>
    <w:rsid w:val="26A10E3D"/>
    <w:rsid w:val="26A46B1F"/>
    <w:rsid w:val="26BD07AD"/>
    <w:rsid w:val="26F63A2E"/>
    <w:rsid w:val="26F86CAF"/>
    <w:rsid w:val="273E2492"/>
    <w:rsid w:val="273F6AF7"/>
    <w:rsid w:val="274B1425"/>
    <w:rsid w:val="274F60E1"/>
    <w:rsid w:val="275B70DC"/>
    <w:rsid w:val="2763306B"/>
    <w:rsid w:val="2769283F"/>
    <w:rsid w:val="27956588"/>
    <w:rsid w:val="27975BBD"/>
    <w:rsid w:val="279C46D0"/>
    <w:rsid w:val="279F73CD"/>
    <w:rsid w:val="27AA7B17"/>
    <w:rsid w:val="27B917C6"/>
    <w:rsid w:val="27C16249"/>
    <w:rsid w:val="27D84F67"/>
    <w:rsid w:val="27DC212D"/>
    <w:rsid w:val="27E20A03"/>
    <w:rsid w:val="28013942"/>
    <w:rsid w:val="28051D22"/>
    <w:rsid w:val="280E0171"/>
    <w:rsid w:val="281509EB"/>
    <w:rsid w:val="281509FD"/>
    <w:rsid w:val="2815237C"/>
    <w:rsid w:val="281F76C6"/>
    <w:rsid w:val="28392CFD"/>
    <w:rsid w:val="285512BD"/>
    <w:rsid w:val="28656443"/>
    <w:rsid w:val="28982461"/>
    <w:rsid w:val="28CB6B7C"/>
    <w:rsid w:val="28D87D32"/>
    <w:rsid w:val="28EC0805"/>
    <w:rsid w:val="28FF115C"/>
    <w:rsid w:val="28FF21D3"/>
    <w:rsid w:val="293305B9"/>
    <w:rsid w:val="294D3191"/>
    <w:rsid w:val="295D359E"/>
    <w:rsid w:val="297118AB"/>
    <w:rsid w:val="297E3F6E"/>
    <w:rsid w:val="297E746F"/>
    <w:rsid w:val="29A466B1"/>
    <w:rsid w:val="29AF0C1A"/>
    <w:rsid w:val="29B01BC2"/>
    <w:rsid w:val="29B028FA"/>
    <w:rsid w:val="29B62918"/>
    <w:rsid w:val="29B74016"/>
    <w:rsid w:val="29BD29FB"/>
    <w:rsid w:val="29C274B2"/>
    <w:rsid w:val="29D014A9"/>
    <w:rsid w:val="29DC48BC"/>
    <w:rsid w:val="29E15D29"/>
    <w:rsid w:val="29E2726D"/>
    <w:rsid w:val="29FD6844"/>
    <w:rsid w:val="2A225C2A"/>
    <w:rsid w:val="2A2B5EF6"/>
    <w:rsid w:val="2A403A95"/>
    <w:rsid w:val="2A456610"/>
    <w:rsid w:val="2A4D29CD"/>
    <w:rsid w:val="2A4F7C1F"/>
    <w:rsid w:val="2A553C73"/>
    <w:rsid w:val="2A8340CA"/>
    <w:rsid w:val="2A8B02BE"/>
    <w:rsid w:val="2A97739E"/>
    <w:rsid w:val="2AAA0FF6"/>
    <w:rsid w:val="2AB705AC"/>
    <w:rsid w:val="2AB90A21"/>
    <w:rsid w:val="2AC15677"/>
    <w:rsid w:val="2AD95C86"/>
    <w:rsid w:val="2AEC192C"/>
    <w:rsid w:val="2AEE7A2C"/>
    <w:rsid w:val="2AEF0B03"/>
    <w:rsid w:val="2AF055C8"/>
    <w:rsid w:val="2AF4016F"/>
    <w:rsid w:val="2B09219C"/>
    <w:rsid w:val="2B124625"/>
    <w:rsid w:val="2B2479A8"/>
    <w:rsid w:val="2B27073A"/>
    <w:rsid w:val="2B292E78"/>
    <w:rsid w:val="2B490E6E"/>
    <w:rsid w:val="2B5739D7"/>
    <w:rsid w:val="2B5D140C"/>
    <w:rsid w:val="2B6704D3"/>
    <w:rsid w:val="2B6A1571"/>
    <w:rsid w:val="2B79340A"/>
    <w:rsid w:val="2B906299"/>
    <w:rsid w:val="2B9400E7"/>
    <w:rsid w:val="2B9A2915"/>
    <w:rsid w:val="2BA1641A"/>
    <w:rsid w:val="2BA246F2"/>
    <w:rsid w:val="2BB63999"/>
    <w:rsid w:val="2BBE3E4B"/>
    <w:rsid w:val="2BC25AB5"/>
    <w:rsid w:val="2BEC4F06"/>
    <w:rsid w:val="2C043170"/>
    <w:rsid w:val="2C093672"/>
    <w:rsid w:val="2C122B5E"/>
    <w:rsid w:val="2C183A2D"/>
    <w:rsid w:val="2C2F2294"/>
    <w:rsid w:val="2C3C01EC"/>
    <w:rsid w:val="2C4005A5"/>
    <w:rsid w:val="2C695840"/>
    <w:rsid w:val="2C7F7E7E"/>
    <w:rsid w:val="2C805F59"/>
    <w:rsid w:val="2C88657C"/>
    <w:rsid w:val="2C934A07"/>
    <w:rsid w:val="2C9D0E43"/>
    <w:rsid w:val="2CC2348C"/>
    <w:rsid w:val="2CCE6728"/>
    <w:rsid w:val="2CD224C6"/>
    <w:rsid w:val="2CD959C2"/>
    <w:rsid w:val="2CDD1552"/>
    <w:rsid w:val="2CEB6143"/>
    <w:rsid w:val="2CEF018F"/>
    <w:rsid w:val="2CFE1973"/>
    <w:rsid w:val="2D082789"/>
    <w:rsid w:val="2D086008"/>
    <w:rsid w:val="2D2457C5"/>
    <w:rsid w:val="2D3340D7"/>
    <w:rsid w:val="2D4E753E"/>
    <w:rsid w:val="2D640E36"/>
    <w:rsid w:val="2D9B1AC5"/>
    <w:rsid w:val="2DA11628"/>
    <w:rsid w:val="2DA14C79"/>
    <w:rsid w:val="2DA95258"/>
    <w:rsid w:val="2DB72572"/>
    <w:rsid w:val="2DC26E61"/>
    <w:rsid w:val="2DC77561"/>
    <w:rsid w:val="2DD84911"/>
    <w:rsid w:val="2DDC511F"/>
    <w:rsid w:val="2DEC57DC"/>
    <w:rsid w:val="2DF46C0A"/>
    <w:rsid w:val="2E00345C"/>
    <w:rsid w:val="2E1841A9"/>
    <w:rsid w:val="2E192394"/>
    <w:rsid w:val="2E1D46C5"/>
    <w:rsid w:val="2E2135AD"/>
    <w:rsid w:val="2E234D42"/>
    <w:rsid w:val="2E357AEE"/>
    <w:rsid w:val="2E3B6C58"/>
    <w:rsid w:val="2E436E40"/>
    <w:rsid w:val="2E4544EE"/>
    <w:rsid w:val="2E907F84"/>
    <w:rsid w:val="2EA207D8"/>
    <w:rsid w:val="2EAA338A"/>
    <w:rsid w:val="2EAB74FD"/>
    <w:rsid w:val="2EB26707"/>
    <w:rsid w:val="2EC75649"/>
    <w:rsid w:val="2EE96972"/>
    <w:rsid w:val="2EF6315B"/>
    <w:rsid w:val="2F1910DD"/>
    <w:rsid w:val="2F230EE0"/>
    <w:rsid w:val="2F251619"/>
    <w:rsid w:val="2F293115"/>
    <w:rsid w:val="2F371631"/>
    <w:rsid w:val="2F38367C"/>
    <w:rsid w:val="2F394F3E"/>
    <w:rsid w:val="2F4D0136"/>
    <w:rsid w:val="2F616F09"/>
    <w:rsid w:val="2F70342A"/>
    <w:rsid w:val="2F7926CE"/>
    <w:rsid w:val="2F887CDE"/>
    <w:rsid w:val="2F9C49A4"/>
    <w:rsid w:val="2FA42554"/>
    <w:rsid w:val="2FA50FCA"/>
    <w:rsid w:val="2FC271D9"/>
    <w:rsid w:val="2FD002DE"/>
    <w:rsid w:val="2FD274D7"/>
    <w:rsid w:val="2FE33AB5"/>
    <w:rsid w:val="300B2A4B"/>
    <w:rsid w:val="301663F8"/>
    <w:rsid w:val="30193DF3"/>
    <w:rsid w:val="303741AD"/>
    <w:rsid w:val="30403475"/>
    <w:rsid w:val="30454D64"/>
    <w:rsid w:val="30547A61"/>
    <w:rsid w:val="30724306"/>
    <w:rsid w:val="30802F2F"/>
    <w:rsid w:val="308E281B"/>
    <w:rsid w:val="30902A96"/>
    <w:rsid w:val="30B51500"/>
    <w:rsid w:val="30E30FC1"/>
    <w:rsid w:val="310E6512"/>
    <w:rsid w:val="313279AB"/>
    <w:rsid w:val="31357185"/>
    <w:rsid w:val="313B0EDC"/>
    <w:rsid w:val="31420D69"/>
    <w:rsid w:val="314D1423"/>
    <w:rsid w:val="314D48A6"/>
    <w:rsid w:val="31562E09"/>
    <w:rsid w:val="31576901"/>
    <w:rsid w:val="31577ED5"/>
    <w:rsid w:val="316674A3"/>
    <w:rsid w:val="31894906"/>
    <w:rsid w:val="31923F68"/>
    <w:rsid w:val="319A366E"/>
    <w:rsid w:val="31A50E93"/>
    <w:rsid w:val="31C562CE"/>
    <w:rsid w:val="31D05DAB"/>
    <w:rsid w:val="31DE507C"/>
    <w:rsid w:val="31E40E30"/>
    <w:rsid w:val="31E42816"/>
    <w:rsid w:val="31E52019"/>
    <w:rsid w:val="31E619E5"/>
    <w:rsid w:val="31E84B99"/>
    <w:rsid w:val="31F83346"/>
    <w:rsid w:val="32082D72"/>
    <w:rsid w:val="321373B4"/>
    <w:rsid w:val="322272D6"/>
    <w:rsid w:val="322457C7"/>
    <w:rsid w:val="322852D7"/>
    <w:rsid w:val="322C1543"/>
    <w:rsid w:val="32310D4B"/>
    <w:rsid w:val="324D58FE"/>
    <w:rsid w:val="3252281E"/>
    <w:rsid w:val="32655CAE"/>
    <w:rsid w:val="32681DC0"/>
    <w:rsid w:val="32736CCB"/>
    <w:rsid w:val="327E2929"/>
    <w:rsid w:val="329D27E4"/>
    <w:rsid w:val="32AE6CF5"/>
    <w:rsid w:val="32BD4455"/>
    <w:rsid w:val="32D54F89"/>
    <w:rsid w:val="32DD4B80"/>
    <w:rsid w:val="32E16C18"/>
    <w:rsid w:val="32EE7D9C"/>
    <w:rsid w:val="33024798"/>
    <w:rsid w:val="33035BFF"/>
    <w:rsid w:val="3309499B"/>
    <w:rsid w:val="33333D79"/>
    <w:rsid w:val="33435FEA"/>
    <w:rsid w:val="334B20BC"/>
    <w:rsid w:val="335F4A67"/>
    <w:rsid w:val="33780C3D"/>
    <w:rsid w:val="337D0F0A"/>
    <w:rsid w:val="338D0A62"/>
    <w:rsid w:val="33950BC8"/>
    <w:rsid w:val="33991172"/>
    <w:rsid w:val="339C0A7C"/>
    <w:rsid w:val="33A45B6A"/>
    <w:rsid w:val="33BC7B38"/>
    <w:rsid w:val="33D72C39"/>
    <w:rsid w:val="33EE1533"/>
    <w:rsid w:val="33FF4FA6"/>
    <w:rsid w:val="34002667"/>
    <w:rsid w:val="34076CF1"/>
    <w:rsid w:val="341B3442"/>
    <w:rsid w:val="342207ED"/>
    <w:rsid w:val="342339CC"/>
    <w:rsid w:val="342A3F34"/>
    <w:rsid w:val="342A6CC3"/>
    <w:rsid w:val="34566ECA"/>
    <w:rsid w:val="3458725D"/>
    <w:rsid w:val="34715693"/>
    <w:rsid w:val="34797F35"/>
    <w:rsid w:val="34834049"/>
    <w:rsid w:val="348424A5"/>
    <w:rsid w:val="349C4134"/>
    <w:rsid w:val="34A13310"/>
    <w:rsid w:val="34BC62D0"/>
    <w:rsid w:val="34C258BB"/>
    <w:rsid w:val="34C96A5D"/>
    <w:rsid w:val="34CC2F7A"/>
    <w:rsid w:val="34ED68E2"/>
    <w:rsid w:val="34FA731E"/>
    <w:rsid w:val="34FC428C"/>
    <w:rsid w:val="34FD7887"/>
    <w:rsid w:val="350750F2"/>
    <w:rsid w:val="350E7504"/>
    <w:rsid w:val="35125C28"/>
    <w:rsid w:val="352C52D7"/>
    <w:rsid w:val="35346A04"/>
    <w:rsid w:val="35382835"/>
    <w:rsid w:val="3548068F"/>
    <w:rsid w:val="354E3E71"/>
    <w:rsid w:val="355A27D3"/>
    <w:rsid w:val="355F2F58"/>
    <w:rsid w:val="3572569F"/>
    <w:rsid w:val="357A1D4B"/>
    <w:rsid w:val="357C394B"/>
    <w:rsid w:val="3593038A"/>
    <w:rsid w:val="359640CA"/>
    <w:rsid w:val="35A05444"/>
    <w:rsid w:val="35AE5721"/>
    <w:rsid w:val="35AF2AF0"/>
    <w:rsid w:val="35CB6EFD"/>
    <w:rsid w:val="35DD7EAD"/>
    <w:rsid w:val="36023B90"/>
    <w:rsid w:val="36076454"/>
    <w:rsid w:val="36104CE4"/>
    <w:rsid w:val="36251F94"/>
    <w:rsid w:val="363C74F7"/>
    <w:rsid w:val="36450896"/>
    <w:rsid w:val="364E15FB"/>
    <w:rsid w:val="3650783B"/>
    <w:rsid w:val="366C5320"/>
    <w:rsid w:val="36846A04"/>
    <w:rsid w:val="369C34B9"/>
    <w:rsid w:val="36A52284"/>
    <w:rsid w:val="36AA75D2"/>
    <w:rsid w:val="36AE4D24"/>
    <w:rsid w:val="36BA2279"/>
    <w:rsid w:val="36C32BAE"/>
    <w:rsid w:val="36CA17D9"/>
    <w:rsid w:val="36D849FA"/>
    <w:rsid w:val="36E066A1"/>
    <w:rsid w:val="36E62B9E"/>
    <w:rsid w:val="36ED2F63"/>
    <w:rsid w:val="370D712C"/>
    <w:rsid w:val="37110154"/>
    <w:rsid w:val="373146D9"/>
    <w:rsid w:val="37475D09"/>
    <w:rsid w:val="374918B1"/>
    <w:rsid w:val="37725136"/>
    <w:rsid w:val="37740BC1"/>
    <w:rsid w:val="3777114B"/>
    <w:rsid w:val="37A004AB"/>
    <w:rsid w:val="37AD3ED1"/>
    <w:rsid w:val="37AE6D19"/>
    <w:rsid w:val="37BB0E1D"/>
    <w:rsid w:val="37BE17A2"/>
    <w:rsid w:val="37BE3303"/>
    <w:rsid w:val="37C01FCD"/>
    <w:rsid w:val="37C6759C"/>
    <w:rsid w:val="37CD2B1C"/>
    <w:rsid w:val="37DF726F"/>
    <w:rsid w:val="37F655B1"/>
    <w:rsid w:val="380957BD"/>
    <w:rsid w:val="380A579E"/>
    <w:rsid w:val="381E4ACA"/>
    <w:rsid w:val="38243320"/>
    <w:rsid w:val="382565E9"/>
    <w:rsid w:val="383D35E6"/>
    <w:rsid w:val="383F117A"/>
    <w:rsid w:val="38503B83"/>
    <w:rsid w:val="38611299"/>
    <w:rsid w:val="38721DDD"/>
    <w:rsid w:val="387240DD"/>
    <w:rsid w:val="3875458D"/>
    <w:rsid w:val="387C1189"/>
    <w:rsid w:val="387C766C"/>
    <w:rsid w:val="387F3503"/>
    <w:rsid w:val="38927336"/>
    <w:rsid w:val="38A019FB"/>
    <w:rsid w:val="38A210BF"/>
    <w:rsid w:val="38C23565"/>
    <w:rsid w:val="392222C6"/>
    <w:rsid w:val="392A2607"/>
    <w:rsid w:val="392F3731"/>
    <w:rsid w:val="393B62A4"/>
    <w:rsid w:val="39435DE2"/>
    <w:rsid w:val="395550B5"/>
    <w:rsid w:val="395A0AF1"/>
    <w:rsid w:val="395F4727"/>
    <w:rsid w:val="39614342"/>
    <w:rsid w:val="396E3774"/>
    <w:rsid w:val="397768D1"/>
    <w:rsid w:val="397B0E6B"/>
    <w:rsid w:val="398C1A74"/>
    <w:rsid w:val="39932673"/>
    <w:rsid w:val="399812D6"/>
    <w:rsid w:val="39A748B6"/>
    <w:rsid w:val="39C77481"/>
    <w:rsid w:val="39CC4AAC"/>
    <w:rsid w:val="39CE30F3"/>
    <w:rsid w:val="39E34BC4"/>
    <w:rsid w:val="3A0F782F"/>
    <w:rsid w:val="3A104422"/>
    <w:rsid w:val="3A29514F"/>
    <w:rsid w:val="3A4D017F"/>
    <w:rsid w:val="3A592A66"/>
    <w:rsid w:val="3A655F2E"/>
    <w:rsid w:val="3A7B30B8"/>
    <w:rsid w:val="3A880FCD"/>
    <w:rsid w:val="3A8B2A39"/>
    <w:rsid w:val="3A8E2915"/>
    <w:rsid w:val="3A9256D9"/>
    <w:rsid w:val="3A9534D3"/>
    <w:rsid w:val="3A963116"/>
    <w:rsid w:val="3AA279A6"/>
    <w:rsid w:val="3AA74E11"/>
    <w:rsid w:val="3AA854D5"/>
    <w:rsid w:val="3AAA56D0"/>
    <w:rsid w:val="3AAB598F"/>
    <w:rsid w:val="3AD27C73"/>
    <w:rsid w:val="3AE72476"/>
    <w:rsid w:val="3AEB0A04"/>
    <w:rsid w:val="3AF9242D"/>
    <w:rsid w:val="3B397AF1"/>
    <w:rsid w:val="3B462E9F"/>
    <w:rsid w:val="3B4972B6"/>
    <w:rsid w:val="3B540FDB"/>
    <w:rsid w:val="3B610905"/>
    <w:rsid w:val="3B675338"/>
    <w:rsid w:val="3B736B94"/>
    <w:rsid w:val="3B7E1E61"/>
    <w:rsid w:val="3B942D7D"/>
    <w:rsid w:val="3BA91FFA"/>
    <w:rsid w:val="3BB51195"/>
    <w:rsid w:val="3BB6074B"/>
    <w:rsid w:val="3BC057A4"/>
    <w:rsid w:val="3BC66A38"/>
    <w:rsid w:val="3BE303E1"/>
    <w:rsid w:val="3BE41159"/>
    <w:rsid w:val="3BE44571"/>
    <w:rsid w:val="3BE81696"/>
    <w:rsid w:val="3C024AF9"/>
    <w:rsid w:val="3C1B1E8F"/>
    <w:rsid w:val="3C5A7F2C"/>
    <w:rsid w:val="3C5C41C2"/>
    <w:rsid w:val="3C6F0BFC"/>
    <w:rsid w:val="3C7B55D8"/>
    <w:rsid w:val="3C870CC4"/>
    <w:rsid w:val="3C88194E"/>
    <w:rsid w:val="3C994721"/>
    <w:rsid w:val="3CA36065"/>
    <w:rsid w:val="3CAB7A56"/>
    <w:rsid w:val="3CC819CF"/>
    <w:rsid w:val="3CC878B2"/>
    <w:rsid w:val="3CE2531D"/>
    <w:rsid w:val="3CF70DF1"/>
    <w:rsid w:val="3CFE624A"/>
    <w:rsid w:val="3D0F2A26"/>
    <w:rsid w:val="3D191A68"/>
    <w:rsid w:val="3D335B76"/>
    <w:rsid w:val="3D411BA6"/>
    <w:rsid w:val="3D4250AF"/>
    <w:rsid w:val="3D5967E3"/>
    <w:rsid w:val="3D5D02B9"/>
    <w:rsid w:val="3D875959"/>
    <w:rsid w:val="3DB137A6"/>
    <w:rsid w:val="3DC075A2"/>
    <w:rsid w:val="3DD4346B"/>
    <w:rsid w:val="3E0E6148"/>
    <w:rsid w:val="3E1C13D5"/>
    <w:rsid w:val="3E1D0686"/>
    <w:rsid w:val="3E2E7516"/>
    <w:rsid w:val="3E327269"/>
    <w:rsid w:val="3E410A25"/>
    <w:rsid w:val="3E4C5665"/>
    <w:rsid w:val="3E5D4B1B"/>
    <w:rsid w:val="3E7E55CD"/>
    <w:rsid w:val="3E9A37DB"/>
    <w:rsid w:val="3EA45AF7"/>
    <w:rsid w:val="3EAC0E33"/>
    <w:rsid w:val="3EB01A7C"/>
    <w:rsid w:val="3EB92FCD"/>
    <w:rsid w:val="3EBC2795"/>
    <w:rsid w:val="3ECC64D6"/>
    <w:rsid w:val="3ED001B8"/>
    <w:rsid w:val="3EE368F0"/>
    <w:rsid w:val="3F101B91"/>
    <w:rsid w:val="3F27752D"/>
    <w:rsid w:val="3F306C61"/>
    <w:rsid w:val="3F4602E6"/>
    <w:rsid w:val="3F484E48"/>
    <w:rsid w:val="3F4D7156"/>
    <w:rsid w:val="3F575588"/>
    <w:rsid w:val="3F63321C"/>
    <w:rsid w:val="3F647E4A"/>
    <w:rsid w:val="3F9055C0"/>
    <w:rsid w:val="3FC22526"/>
    <w:rsid w:val="3FCE2A83"/>
    <w:rsid w:val="3FCE3A35"/>
    <w:rsid w:val="3FDE2B4A"/>
    <w:rsid w:val="3FE07517"/>
    <w:rsid w:val="3FE40CB1"/>
    <w:rsid w:val="3FE53B16"/>
    <w:rsid w:val="3FE8342B"/>
    <w:rsid w:val="3FF64927"/>
    <w:rsid w:val="3FF71536"/>
    <w:rsid w:val="3FFA241C"/>
    <w:rsid w:val="40077AF2"/>
    <w:rsid w:val="402232FF"/>
    <w:rsid w:val="403354FA"/>
    <w:rsid w:val="40414CA3"/>
    <w:rsid w:val="40510F99"/>
    <w:rsid w:val="405C4D36"/>
    <w:rsid w:val="40647123"/>
    <w:rsid w:val="406B4CF9"/>
    <w:rsid w:val="407117A9"/>
    <w:rsid w:val="408D5C0B"/>
    <w:rsid w:val="409C0DD9"/>
    <w:rsid w:val="409F5D8E"/>
    <w:rsid w:val="40A63FE3"/>
    <w:rsid w:val="40AB0D2D"/>
    <w:rsid w:val="40AF3154"/>
    <w:rsid w:val="40B978E4"/>
    <w:rsid w:val="40BC4059"/>
    <w:rsid w:val="40C0526C"/>
    <w:rsid w:val="40DF0B3A"/>
    <w:rsid w:val="40E934E2"/>
    <w:rsid w:val="40EF7456"/>
    <w:rsid w:val="411011ED"/>
    <w:rsid w:val="41222170"/>
    <w:rsid w:val="413B2838"/>
    <w:rsid w:val="41402EA2"/>
    <w:rsid w:val="4152346E"/>
    <w:rsid w:val="41686388"/>
    <w:rsid w:val="41705A2A"/>
    <w:rsid w:val="4174526F"/>
    <w:rsid w:val="418921B2"/>
    <w:rsid w:val="41925C25"/>
    <w:rsid w:val="419C5C0C"/>
    <w:rsid w:val="41A40D89"/>
    <w:rsid w:val="41D5632B"/>
    <w:rsid w:val="41D77E83"/>
    <w:rsid w:val="41D9697B"/>
    <w:rsid w:val="41E176C6"/>
    <w:rsid w:val="41E4121F"/>
    <w:rsid w:val="41E66E03"/>
    <w:rsid w:val="41E858AB"/>
    <w:rsid w:val="41F15104"/>
    <w:rsid w:val="41F37838"/>
    <w:rsid w:val="41F73EC1"/>
    <w:rsid w:val="41FB1FF7"/>
    <w:rsid w:val="420574F0"/>
    <w:rsid w:val="421C06A3"/>
    <w:rsid w:val="422C3483"/>
    <w:rsid w:val="42317761"/>
    <w:rsid w:val="424B3C72"/>
    <w:rsid w:val="424B4B7F"/>
    <w:rsid w:val="424D6828"/>
    <w:rsid w:val="42533C96"/>
    <w:rsid w:val="425879C9"/>
    <w:rsid w:val="42690CF4"/>
    <w:rsid w:val="427641D9"/>
    <w:rsid w:val="4278428B"/>
    <w:rsid w:val="427D447D"/>
    <w:rsid w:val="42815756"/>
    <w:rsid w:val="429B4E96"/>
    <w:rsid w:val="42A447D0"/>
    <w:rsid w:val="42A75C6E"/>
    <w:rsid w:val="42B92953"/>
    <w:rsid w:val="42C4436D"/>
    <w:rsid w:val="42CE21EC"/>
    <w:rsid w:val="42D46B76"/>
    <w:rsid w:val="430B18CE"/>
    <w:rsid w:val="433654B4"/>
    <w:rsid w:val="433C228D"/>
    <w:rsid w:val="433D2CF7"/>
    <w:rsid w:val="4349048D"/>
    <w:rsid w:val="43532C57"/>
    <w:rsid w:val="435F2567"/>
    <w:rsid w:val="4369453C"/>
    <w:rsid w:val="437230E6"/>
    <w:rsid w:val="4375174D"/>
    <w:rsid w:val="43812A5B"/>
    <w:rsid w:val="43833478"/>
    <w:rsid w:val="43840D1C"/>
    <w:rsid w:val="43B2615B"/>
    <w:rsid w:val="43B717AD"/>
    <w:rsid w:val="43B753A5"/>
    <w:rsid w:val="43C977A0"/>
    <w:rsid w:val="43CD42DB"/>
    <w:rsid w:val="43E9523F"/>
    <w:rsid w:val="43EE78EB"/>
    <w:rsid w:val="43F2476C"/>
    <w:rsid w:val="440E3BC0"/>
    <w:rsid w:val="44153D0B"/>
    <w:rsid w:val="441F4175"/>
    <w:rsid w:val="442D7880"/>
    <w:rsid w:val="4430472F"/>
    <w:rsid w:val="44305D28"/>
    <w:rsid w:val="44312F9B"/>
    <w:rsid w:val="44344A69"/>
    <w:rsid w:val="443A70FF"/>
    <w:rsid w:val="4444105B"/>
    <w:rsid w:val="444B35F1"/>
    <w:rsid w:val="444E6232"/>
    <w:rsid w:val="44691438"/>
    <w:rsid w:val="44727893"/>
    <w:rsid w:val="44877D5F"/>
    <w:rsid w:val="44976E85"/>
    <w:rsid w:val="44BD3297"/>
    <w:rsid w:val="44DA670C"/>
    <w:rsid w:val="44DC0685"/>
    <w:rsid w:val="44EC5741"/>
    <w:rsid w:val="44F0606B"/>
    <w:rsid w:val="44FB15D6"/>
    <w:rsid w:val="451D662F"/>
    <w:rsid w:val="451E7C3A"/>
    <w:rsid w:val="452C17B8"/>
    <w:rsid w:val="45336337"/>
    <w:rsid w:val="4534588F"/>
    <w:rsid w:val="45456CCF"/>
    <w:rsid w:val="454C2F16"/>
    <w:rsid w:val="45527604"/>
    <w:rsid w:val="45540552"/>
    <w:rsid w:val="455D7C6F"/>
    <w:rsid w:val="457A2258"/>
    <w:rsid w:val="458C723E"/>
    <w:rsid w:val="45951D19"/>
    <w:rsid w:val="45A755FB"/>
    <w:rsid w:val="45C91741"/>
    <w:rsid w:val="45CA2F19"/>
    <w:rsid w:val="45E108B5"/>
    <w:rsid w:val="45EF4B20"/>
    <w:rsid w:val="460C34D3"/>
    <w:rsid w:val="460C596F"/>
    <w:rsid w:val="460E200B"/>
    <w:rsid w:val="461166D6"/>
    <w:rsid w:val="461D237C"/>
    <w:rsid w:val="461D55A5"/>
    <w:rsid w:val="4621717E"/>
    <w:rsid w:val="46272E4F"/>
    <w:rsid w:val="465F16B9"/>
    <w:rsid w:val="46690561"/>
    <w:rsid w:val="469D2991"/>
    <w:rsid w:val="46A86FE8"/>
    <w:rsid w:val="46A95C8B"/>
    <w:rsid w:val="46B10E39"/>
    <w:rsid w:val="46B70570"/>
    <w:rsid w:val="46B72561"/>
    <w:rsid w:val="46B843C8"/>
    <w:rsid w:val="46BB0E72"/>
    <w:rsid w:val="46C16CEF"/>
    <w:rsid w:val="46C3572C"/>
    <w:rsid w:val="46CB399D"/>
    <w:rsid w:val="46E02D17"/>
    <w:rsid w:val="46E33F63"/>
    <w:rsid w:val="46E72673"/>
    <w:rsid w:val="46E92920"/>
    <w:rsid w:val="47047E9C"/>
    <w:rsid w:val="470B4DF5"/>
    <w:rsid w:val="471568EC"/>
    <w:rsid w:val="474F2C20"/>
    <w:rsid w:val="47693738"/>
    <w:rsid w:val="476A12B2"/>
    <w:rsid w:val="47713435"/>
    <w:rsid w:val="477A50B7"/>
    <w:rsid w:val="47900E4A"/>
    <w:rsid w:val="4791677C"/>
    <w:rsid w:val="47A32FA8"/>
    <w:rsid w:val="47CA2A38"/>
    <w:rsid w:val="47DC34BB"/>
    <w:rsid w:val="47DE5DF4"/>
    <w:rsid w:val="47EA2400"/>
    <w:rsid w:val="481247BE"/>
    <w:rsid w:val="48220B07"/>
    <w:rsid w:val="482A5684"/>
    <w:rsid w:val="482D508A"/>
    <w:rsid w:val="48427EDC"/>
    <w:rsid w:val="484B229C"/>
    <w:rsid w:val="48534E27"/>
    <w:rsid w:val="485E3142"/>
    <w:rsid w:val="488E5929"/>
    <w:rsid w:val="48A3236E"/>
    <w:rsid w:val="48A668D2"/>
    <w:rsid w:val="48BC364C"/>
    <w:rsid w:val="48C7679C"/>
    <w:rsid w:val="48C85373"/>
    <w:rsid w:val="48CB251D"/>
    <w:rsid w:val="48D30E1D"/>
    <w:rsid w:val="48D314A2"/>
    <w:rsid w:val="48D31FF0"/>
    <w:rsid w:val="491455E7"/>
    <w:rsid w:val="492377FF"/>
    <w:rsid w:val="492412CF"/>
    <w:rsid w:val="492C3714"/>
    <w:rsid w:val="4930352D"/>
    <w:rsid w:val="495F7715"/>
    <w:rsid w:val="49690677"/>
    <w:rsid w:val="497777A9"/>
    <w:rsid w:val="497D2725"/>
    <w:rsid w:val="497E40DE"/>
    <w:rsid w:val="498A6E75"/>
    <w:rsid w:val="4993243C"/>
    <w:rsid w:val="49963A6C"/>
    <w:rsid w:val="49997B79"/>
    <w:rsid w:val="49A6419F"/>
    <w:rsid w:val="49B37625"/>
    <w:rsid w:val="49C005AF"/>
    <w:rsid w:val="49CC295D"/>
    <w:rsid w:val="49CF3CCC"/>
    <w:rsid w:val="49F8525A"/>
    <w:rsid w:val="49F87DEE"/>
    <w:rsid w:val="4A0A61A7"/>
    <w:rsid w:val="4A4D3C25"/>
    <w:rsid w:val="4A5B5756"/>
    <w:rsid w:val="4A600A56"/>
    <w:rsid w:val="4A674703"/>
    <w:rsid w:val="4A69633D"/>
    <w:rsid w:val="4A700819"/>
    <w:rsid w:val="4A7B6B31"/>
    <w:rsid w:val="4A923228"/>
    <w:rsid w:val="4A9B0777"/>
    <w:rsid w:val="4AA06B93"/>
    <w:rsid w:val="4AA34B8B"/>
    <w:rsid w:val="4ABF431F"/>
    <w:rsid w:val="4ACA53A8"/>
    <w:rsid w:val="4ACF7F83"/>
    <w:rsid w:val="4AD10F1D"/>
    <w:rsid w:val="4AF60BDF"/>
    <w:rsid w:val="4AFC2699"/>
    <w:rsid w:val="4AFD40AD"/>
    <w:rsid w:val="4B165761"/>
    <w:rsid w:val="4B1C5BEC"/>
    <w:rsid w:val="4B1F745C"/>
    <w:rsid w:val="4B2C12D2"/>
    <w:rsid w:val="4B4D7769"/>
    <w:rsid w:val="4B546127"/>
    <w:rsid w:val="4B625F37"/>
    <w:rsid w:val="4B7220DD"/>
    <w:rsid w:val="4B786878"/>
    <w:rsid w:val="4B815B9C"/>
    <w:rsid w:val="4B85090B"/>
    <w:rsid w:val="4B872B8C"/>
    <w:rsid w:val="4B883D8E"/>
    <w:rsid w:val="4B8D46E7"/>
    <w:rsid w:val="4B940574"/>
    <w:rsid w:val="4B9871E5"/>
    <w:rsid w:val="4BAB60DE"/>
    <w:rsid w:val="4BAC0D39"/>
    <w:rsid w:val="4BC114B4"/>
    <w:rsid w:val="4BD94EA0"/>
    <w:rsid w:val="4BEC71FA"/>
    <w:rsid w:val="4BEF040E"/>
    <w:rsid w:val="4BF21670"/>
    <w:rsid w:val="4BF90C9C"/>
    <w:rsid w:val="4C210E25"/>
    <w:rsid w:val="4C313103"/>
    <w:rsid w:val="4C4D27AA"/>
    <w:rsid w:val="4C592A80"/>
    <w:rsid w:val="4C712D8C"/>
    <w:rsid w:val="4C7243DC"/>
    <w:rsid w:val="4C7D225B"/>
    <w:rsid w:val="4C7D3C76"/>
    <w:rsid w:val="4C807D93"/>
    <w:rsid w:val="4C8F65B1"/>
    <w:rsid w:val="4C9D52F1"/>
    <w:rsid w:val="4CB817E5"/>
    <w:rsid w:val="4CBE6528"/>
    <w:rsid w:val="4CC6341C"/>
    <w:rsid w:val="4CC979CE"/>
    <w:rsid w:val="4CE16C4A"/>
    <w:rsid w:val="4CF570BB"/>
    <w:rsid w:val="4D016825"/>
    <w:rsid w:val="4D2F1A9E"/>
    <w:rsid w:val="4D360B4D"/>
    <w:rsid w:val="4D363369"/>
    <w:rsid w:val="4D3B06DC"/>
    <w:rsid w:val="4D481D5B"/>
    <w:rsid w:val="4D4D4A01"/>
    <w:rsid w:val="4D577674"/>
    <w:rsid w:val="4D604E29"/>
    <w:rsid w:val="4D650302"/>
    <w:rsid w:val="4D887D44"/>
    <w:rsid w:val="4D914D17"/>
    <w:rsid w:val="4D926843"/>
    <w:rsid w:val="4D9A4EF2"/>
    <w:rsid w:val="4DA415B0"/>
    <w:rsid w:val="4DB5469D"/>
    <w:rsid w:val="4DBB1924"/>
    <w:rsid w:val="4DD461DD"/>
    <w:rsid w:val="4DE93278"/>
    <w:rsid w:val="4DFE5980"/>
    <w:rsid w:val="4E0D5774"/>
    <w:rsid w:val="4E1F7532"/>
    <w:rsid w:val="4E371884"/>
    <w:rsid w:val="4E6E52E4"/>
    <w:rsid w:val="4E736C09"/>
    <w:rsid w:val="4E76345A"/>
    <w:rsid w:val="4E7B3936"/>
    <w:rsid w:val="4E82581D"/>
    <w:rsid w:val="4E8970A8"/>
    <w:rsid w:val="4E922424"/>
    <w:rsid w:val="4E951305"/>
    <w:rsid w:val="4E976342"/>
    <w:rsid w:val="4EA04E15"/>
    <w:rsid w:val="4EA82F2F"/>
    <w:rsid w:val="4EBF12C3"/>
    <w:rsid w:val="4EC51936"/>
    <w:rsid w:val="4ED857D6"/>
    <w:rsid w:val="4EE77A71"/>
    <w:rsid w:val="4EEA36FA"/>
    <w:rsid w:val="4EF02223"/>
    <w:rsid w:val="4EFB029B"/>
    <w:rsid w:val="4EFC7CCB"/>
    <w:rsid w:val="4F072CCE"/>
    <w:rsid w:val="4F0F65AE"/>
    <w:rsid w:val="4F1F5BC6"/>
    <w:rsid w:val="4F2536E7"/>
    <w:rsid w:val="4F2A1153"/>
    <w:rsid w:val="4F2F397E"/>
    <w:rsid w:val="4F3058EE"/>
    <w:rsid w:val="4F306A92"/>
    <w:rsid w:val="4F3F74DB"/>
    <w:rsid w:val="4F4472EF"/>
    <w:rsid w:val="4F455E1F"/>
    <w:rsid w:val="4F4D553F"/>
    <w:rsid w:val="4F4E7B4F"/>
    <w:rsid w:val="4F4F4A3D"/>
    <w:rsid w:val="4F610DD8"/>
    <w:rsid w:val="4F670637"/>
    <w:rsid w:val="4F7142A8"/>
    <w:rsid w:val="4F7E202F"/>
    <w:rsid w:val="4F86314F"/>
    <w:rsid w:val="4F970B69"/>
    <w:rsid w:val="4F9B61DD"/>
    <w:rsid w:val="4FA00D18"/>
    <w:rsid w:val="4FAF6895"/>
    <w:rsid w:val="4FBF217F"/>
    <w:rsid w:val="4FC8443A"/>
    <w:rsid w:val="4FC951DD"/>
    <w:rsid w:val="4FD20F4E"/>
    <w:rsid w:val="4FFD782C"/>
    <w:rsid w:val="50034F96"/>
    <w:rsid w:val="50047BB8"/>
    <w:rsid w:val="50187339"/>
    <w:rsid w:val="501F0DC3"/>
    <w:rsid w:val="50270E0B"/>
    <w:rsid w:val="504235C9"/>
    <w:rsid w:val="504703C3"/>
    <w:rsid w:val="50506EDD"/>
    <w:rsid w:val="50612634"/>
    <w:rsid w:val="50814C1B"/>
    <w:rsid w:val="508C733A"/>
    <w:rsid w:val="509334B6"/>
    <w:rsid w:val="50955C68"/>
    <w:rsid w:val="509B390F"/>
    <w:rsid w:val="509D1824"/>
    <w:rsid w:val="50A86638"/>
    <w:rsid w:val="50AF04A0"/>
    <w:rsid w:val="50BA76BB"/>
    <w:rsid w:val="50CF031A"/>
    <w:rsid w:val="50D923B2"/>
    <w:rsid w:val="50DA30EC"/>
    <w:rsid w:val="50E0642A"/>
    <w:rsid w:val="51313491"/>
    <w:rsid w:val="514378B7"/>
    <w:rsid w:val="518178F8"/>
    <w:rsid w:val="518C4396"/>
    <w:rsid w:val="51943341"/>
    <w:rsid w:val="51957A76"/>
    <w:rsid w:val="51AA4A7A"/>
    <w:rsid w:val="51B52AEA"/>
    <w:rsid w:val="51C20C60"/>
    <w:rsid w:val="51D24E6A"/>
    <w:rsid w:val="51FD2212"/>
    <w:rsid w:val="521C0A0C"/>
    <w:rsid w:val="52270B86"/>
    <w:rsid w:val="525440AD"/>
    <w:rsid w:val="527069A0"/>
    <w:rsid w:val="52774807"/>
    <w:rsid w:val="527E76F0"/>
    <w:rsid w:val="528E6FD2"/>
    <w:rsid w:val="529676B5"/>
    <w:rsid w:val="529F092A"/>
    <w:rsid w:val="52A9068C"/>
    <w:rsid w:val="52AA71C5"/>
    <w:rsid w:val="52C801EC"/>
    <w:rsid w:val="52D7766B"/>
    <w:rsid w:val="52E36AFC"/>
    <w:rsid w:val="52E838D9"/>
    <w:rsid w:val="52F81495"/>
    <w:rsid w:val="53012B4A"/>
    <w:rsid w:val="5314154C"/>
    <w:rsid w:val="53157295"/>
    <w:rsid w:val="53226B6F"/>
    <w:rsid w:val="53441C51"/>
    <w:rsid w:val="535E4497"/>
    <w:rsid w:val="536F0FA7"/>
    <w:rsid w:val="536F556C"/>
    <w:rsid w:val="53726B6D"/>
    <w:rsid w:val="53862D51"/>
    <w:rsid w:val="53972F72"/>
    <w:rsid w:val="53C318D7"/>
    <w:rsid w:val="53D72B43"/>
    <w:rsid w:val="53DF5CDC"/>
    <w:rsid w:val="53E62036"/>
    <w:rsid w:val="53E93715"/>
    <w:rsid w:val="53EC565B"/>
    <w:rsid w:val="53F114C7"/>
    <w:rsid w:val="53F97481"/>
    <w:rsid w:val="540774D4"/>
    <w:rsid w:val="54186735"/>
    <w:rsid w:val="542531AC"/>
    <w:rsid w:val="54263C0A"/>
    <w:rsid w:val="5438471D"/>
    <w:rsid w:val="547842EF"/>
    <w:rsid w:val="54885779"/>
    <w:rsid w:val="54AA4119"/>
    <w:rsid w:val="54B4417E"/>
    <w:rsid w:val="54B64EEE"/>
    <w:rsid w:val="54D640C7"/>
    <w:rsid w:val="54FB7D53"/>
    <w:rsid w:val="54FF2D43"/>
    <w:rsid w:val="55057011"/>
    <w:rsid w:val="550F284E"/>
    <w:rsid w:val="5520244E"/>
    <w:rsid w:val="55252B91"/>
    <w:rsid w:val="5531328D"/>
    <w:rsid w:val="55356FC6"/>
    <w:rsid w:val="55395FF0"/>
    <w:rsid w:val="553F5F9E"/>
    <w:rsid w:val="553F6A7D"/>
    <w:rsid w:val="554B42B1"/>
    <w:rsid w:val="55627A91"/>
    <w:rsid w:val="556653C5"/>
    <w:rsid w:val="558D7989"/>
    <w:rsid w:val="559A0F46"/>
    <w:rsid w:val="559F14E9"/>
    <w:rsid w:val="55A2081B"/>
    <w:rsid w:val="55A32F68"/>
    <w:rsid w:val="55AA3B85"/>
    <w:rsid w:val="55B35FC1"/>
    <w:rsid w:val="55B70CDC"/>
    <w:rsid w:val="55D12A45"/>
    <w:rsid w:val="55D41319"/>
    <w:rsid w:val="55D80455"/>
    <w:rsid w:val="55DD0C9B"/>
    <w:rsid w:val="55E17B5A"/>
    <w:rsid w:val="55E217D3"/>
    <w:rsid w:val="55FA7F08"/>
    <w:rsid w:val="56107163"/>
    <w:rsid w:val="56162077"/>
    <w:rsid w:val="562413D5"/>
    <w:rsid w:val="5649379F"/>
    <w:rsid w:val="565321DD"/>
    <w:rsid w:val="56586D87"/>
    <w:rsid w:val="566560A9"/>
    <w:rsid w:val="56716EA8"/>
    <w:rsid w:val="569400D1"/>
    <w:rsid w:val="56977332"/>
    <w:rsid w:val="569E2217"/>
    <w:rsid w:val="56B27AFC"/>
    <w:rsid w:val="56B825B5"/>
    <w:rsid w:val="56B84F38"/>
    <w:rsid w:val="56C0372F"/>
    <w:rsid w:val="56C57384"/>
    <w:rsid w:val="56C73178"/>
    <w:rsid w:val="56D04256"/>
    <w:rsid w:val="56D34163"/>
    <w:rsid w:val="56D63B96"/>
    <w:rsid w:val="56D92799"/>
    <w:rsid w:val="56DA384E"/>
    <w:rsid w:val="56E7586F"/>
    <w:rsid w:val="56EE70BE"/>
    <w:rsid w:val="56F04C56"/>
    <w:rsid w:val="57030B5C"/>
    <w:rsid w:val="570B12CF"/>
    <w:rsid w:val="571B7B48"/>
    <w:rsid w:val="572C053A"/>
    <w:rsid w:val="573F4F51"/>
    <w:rsid w:val="57575A4D"/>
    <w:rsid w:val="576B12C3"/>
    <w:rsid w:val="576F301D"/>
    <w:rsid w:val="577E108B"/>
    <w:rsid w:val="579103F6"/>
    <w:rsid w:val="57BD2AF0"/>
    <w:rsid w:val="57D435D6"/>
    <w:rsid w:val="57E12B64"/>
    <w:rsid w:val="57E45F61"/>
    <w:rsid w:val="57F07D00"/>
    <w:rsid w:val="57F32CB8"/>
    <w:rsid w:val="57F32F6E"/>
    <w:rsid w:val="58035919"/>
    <w:rsid w:val="580A42DA"/>
    <w:rsid w:val="58166C57"/>
    <w:rsid w:val="581D1219"/>
    <w:rsid w:val="58275CF0"/>
    <w:rsid w:val="583912BF"/>
    <w:rsid w:val="58396CE6"/>
    <w:rsid w:val="583D2EAF"/>
    <w:rsid w:val="584B6BD4"/>
    <w:rsid w:val="585207B1"/>
    <w:rsid w:val="585C4AAC"/>
    <w:rsid w:val="586C0BBC"/>
    <w:rsid w:val="58771CD6"/>
    <w:rsid w:val="588B249E"/>
    <w:rsid w:val="58944756"/>
    <w:rsid w:val="589D381A"/>
    <w:rsid w:val="589F595B"/>
    <w:rsid w:val="58A40912"/>
    <w:rsid w:val="58AE5356"/>
    <w:rsid w:val="58B856A6"/>
    <w:rsid w:val="58DE4B53"/>
    <w:rsid w:val="58F83CD8"/>
    <w:rsid w:val="58FB611C"/>
    <w:rsid w:val="590C5DC2"/>
    <w:rsid w:val="590E60DB"/>
    <w:rsid w:val="5910091B"/>
    <w:rsid w:val="59122296"/>
    <w:rsid w:val="592A2FCE"/>
    <w:rsid w:val="592F0B71"/>
    <w:rsid w:val="59343FE6"/>
    <w:rsid w:val="59385911"/>
    <w:rsid w:val="594525E8"/>
    <w:rsid w:val="594636D6"/>
    <w:rsid w:val="594B64D9"/>
    <w:rsid w:val="594C0416"/>
    <w:rsid w:val="594C620B"/>
    <w:rsid w:val="595323A1"/>
    <w:rsid w:val="59567C7F"/>
    <w:rsid w:val="595F252B"/>
    <w:rsid w:val="59711C7F"/>
    <w:rsid w:val="59781A82"/>
    <w:rsid w:val="597D0A66"/>
    <w:rsid w:val="599555D2"/>
    <w:rsid w:val="59B97852"/>
    <w:rsid w:val="59BC1F0B"/>
    <w:rsid w:val="59D036B9"/>
    <w:rsid w:val="59DE7513"/>
    <w:rsid w:val="5A062787"/>
    <w:rsid w:val="5A103BD7"/>
    <w:rsid w:val="5A14543C"/>
    <w:rsid w:val="5A1847DB"/>
    <w:rsid w:val="5A2D758E"/>
    <w:rsid w:val="5A301CEF"/>
    <w:rsid w:val="5A764667"/>
    <w:rsid w:val="5A8229D9"/>
    <w:rsid w:val="5A9274A2"/>
    <w:rsid w:val="5AAA2916"/>
    <w:rsid w:val="5ACE4540"/>
    <w:rsid w:val="5ADA6542"/>
    <w:rsid w:val="5AF37CA7"/>
    <w:rsid w:val="5B0A5FB4"/>
    <w:rsid w:val="5B0D1FA4"/>
    <w:rsid w:val="5B1612F0"/>
    <w:rsid w:val="5B2B7AC4"/>
    <w:rsid w:val="5B32593C"/>
    <w:rsid w:val="5B3A252F"/>
    <w:rsid w:val="5B44022B"/>
    <w:rsid w:val="5B5C49F0"/>
    <w:rsid w:val="5B942553"/>
    <w:rsid w:val="5B9C01BF"/>
    <w:rsid w:val="5BB41313"/>
    <w:rsid w:val="5BC74560"/>
    <w:rsid w:val="5BE256AB"/>
    <w:rsid w:val="5BF50369"/>
    <w:rsid w:val="5BFB1C42"/>
    <w:rsid w:val="5C0A39E0"/>
    <w:rsid w:val="5C2D69F1"/>
    <w:rsid w:val="5C6B3C6E"/>
    <w:rsid w:val="5C7907E9"/>
    <w:rsid w:val="5C790A90"/>
    <w:rsid w:val="5C8147D0"/>
    <w:rsid w:val="5C8507C8"/>
    <w:rsid w:val="5C921E1E"/>
    <w:rsid w:val="5C987647"/>
    <w:rsid w:val="5CA04FBC"/>
    <w:rsid w:val="5CAD44E4"/>
    <w:rsid w:val="5CB765ED"/>
    <w:rsid w:val="5CC05D0B"/>
    <w:rsid w:val="5CC72BAD"/>
    <w:rsid w:val="5CE20920"/>
    <w:rsid w:val="5CE74334"/>
    <w:rsid w:val="5CE95254"/>
    <w:rsid w:val="5CF42751"/>
    <w:rsid w:val="5CFB6A6A"/>
    <w:rsid w:val="5D05519B"/>
    <w:rsid w:val="5D194ADA"/>
    <w:rsid w:val="5D1A40A7"/>
    <w:rsid w:val="5D220F09"/>
    <w:rsid w:val="5D2A6315"/>
    <w:rsid w:val="5D323414"/>
    <w:rsid w:val="5D361714"/>
    <w:rsid w:val="5D3E259A"/>
    <w:rsid w:val="5D441E5C"/>
    <w:rsid w:val="5D4F2B8B"/>
    <w:rsid w:val="5D553F55"/>
    <w:rsid w:val="5D616AD3"/>
    <w:rsid w:val="5D745235"/>
    <w:rsid w:val="5D75246B"/>
    <w:rsid w:val="5D78329D"/>
    <w:rsid w:val="5D8C7C08"/>
    <w:rsid w:val="5DB3733D"/>
    <w:rsid w:val="5DB83166"/>
    <w:rsid w:val="5DCF6377"/>
    <w:rsid w:val="5E066AD2"/>
    <w:rsid w:val="5E0703B9"/>
    <w:rsid w:val="5E0D1755"/>
    <w:rsid w:val="5E336388"/>
    <w:rsid w:val="5E401F51"/>
    <w:rsid w:val="5E5678A6"/>
    <w:rsid w:val="5E57493F"/>
    <w:rsid w:val="5E5E551D"/>
    <w:rsid w:val="5E6622E5"/>
    <w:rsid w:val="5E6D3FD8"/>
    <w:rsid w:val="5E911C12"/>
    <w:rsid w:val="5EAD3C42"/>
    <w:rsid w:val="5EBC0C03"/>
    <w:rsid w:val="5ECA353C"/>
    <w:rsid w:val="5ECD0A34"/>
    <w:rsid w:val="5ED077DA"/>
    <w:rsid w:val="5ED35518"/>
    <w:rsid w:val="5ED4537B"/>
    <w:rsid w:val="5EED6FDF"/>
    <w:rsid w:val="5F182299"/>
    <w:rsid w:val="5F1A444B"/>
    <w:rsid w:val="5F224433"/>
    <w:rsid w:val="5F2E496A"/>
    <w:rsid w:val="5F3C6624"/>
    <w:rsid w:val="5F3D46C2"/>
    <w:rsid w:val="5F410C64"/>
    <w:rsid w:val="5F4421D0"/>
    <w:rsid w:val="5F460B92"/>
    <w:rsid w:val="5F500593"/>
    <w:rsid w:val="5F557E4A"/>
    <w:rsid w:val="5F746A16"/>
    <w:rsid w:val="5F777449"/>
    <w:rsid w:val="5F7C6880"/>
    <w:rsid w:val="5F927E76"/>
    <w:rsid w:val="5F9B4BCC"/>
    <w:rsid w:val="5F9B6DCF"/>
    <w:rsid w:val="5F9C2333"/>
    <w:rsid w:val="5FA67F86"/>
    <w:rsid w:val="5FB01A1E"/>
    <w:rsid w:val="5FB5236E"/>
    <w:rsid w:val="5FB70DE9"/>
    <w:rsid w:val="5FBC260F"/>
    <w:rsid w:val="5FD071B0"/>
    <w:rsid w:val="5FD45043"/>
    <w:rsid w:val="5FE0715B"/>
    <w:rsid w:val="5FF31890"/>
    <w:rsid w:val="600A3965"/>
    <w:rsid w:val="600E4537"/>
    <w:rsid w:val="601D0FBF"/>
    <w:rsid w:val="602348B9"/>
    <w:rsid w:val="60466DE1"/>
    <w:rsid w:val="60713F05"/>
    <w:rsid w:val="607615CF"/>
    <w:rsid w:val="60882CC6"/>
    <w:rsid w:val="608B1BC0"/>
    <w:rsid w:val="60B0330F"/>
    <w:rsid w:val="60D30F51"/>
    <w:rsid w:val="60D64B53"/>
    <w:rsid w:val="60DB585F"/>
    <w:rsid w:val="60E54A29"/>
    <w:rsid w:val="60FA7160"/>
    <w:rsid w:val="610064B8"/>
    <w:rsid w:val="61010F88"/>
    <w:rsid w:val="611E5C32"/>
    <w:rsid w:val="61246BEF"/>
    <w:rsid w:val="612D44DE"/>
    <w:rsid w:val="612F33A9"/>
    <w:rsid w:val="61354548"/>
    <w:rsid w:val="61400D1F"/>
    <w:rsid w:val="615416A3"/>
    <w:rsid w:val="615E6E99"/>
    <w:rsid w:val="61843845"/>
    <w:rsid w:val="61965AEC"/>
    <w:rsid w:val="6197521E"/>
    <w:rsid w:val="619A665F"/>
    <w:rsid w:val="61AD32DB"/>
    <w:rsid w:val="61AF664A"/>
    <w:rsid w:val="61B67662"/>
    <w:rsid w:val="61B938EB"/>
    <w:rsid w:val="61BD6BD9"/>
    <w:rsid w:val="61BD720E"/>
    <w:rsid w:val="61CC0F46"/>
    <w:rsid w:val="61E151B7"/>
    <w:rsid w:val="61E85E0D"/>
    <w:rsid w:val="620C108E"/>
    <w:rsid w:val="621A6E22"/>
    <w:rsid w:val="621B179A"/>
    <w:rsid w:val="62504983"/>
    <w:rsid w:val="625E7E3D"/>
    <w:rsid w:val="626A3513"/>
    <w:rsid w:val="62735DDC"/>
    <w:rsid w:val="62777D8B"/>
    <w:rsid w:val="62847145"/>
    <w:rsid w:val="62857757"/>
    <w:rsid w:val="6293295A"/>
    <w:rsid w:val="6297063A"/>
    <w:rsid w:val="62C91922"/>
    <w:rsid w:val="62D01138"/>
    <w:rsid w:val="62D02E78"/>
    <w:rsid w:val="62D265C5"/>
    <w:rsid w:val="62EC6F54"/>
    <w:rsid w:val="62EF42C5"/>
    <w:rsid w:val="62F92DFC"/>
    <w:rsid w:val="631E0CC9"/>
    <w:rsid w:val="63445905"/>
    <w:rsid w:val="634841AB"/>
    <w:rsid w:val="634C2E59"/>
    <w:rsid w:val="634F1578"/>
    <w:rsid w:val="63670127"/>
    <w:rsid w:val="636D3D73"/>
    <w:rsid w:val="638430B5"/>
    <w:rsid w:val="639731BA"/>
    <w:rsid w:val="63986D87"/>
    <w:rsid w:val="63B4025B"/>
    <w:rsid w:val="63BE3935"/>
    <w:rsid w:val="63C119C4"/>
    <w:rsid w:val="63D00FC2"/>
    <w:rsid w:val="63E257EE"/>
    <w:rsid w:val="63E46471"/>
    <w:rsid w:val="63E8355B"/>
    <w:rsid w:val="63F0554C"/>
    <w:rsid w:val="63F4411A"/>
    <w:rsid w:val="63FC7CAA"/>
    <w:rsid w:val="64090D9F"/>
    <w:rsid w:val="640C1AE0"/>
    <w:rsid w:val="641978C2"/>
    <w:rsid w:val="64267067"/>
    <w:rsid w:val="64283EB5"/>
    <w:rsid w:val="643B6306"/>
    <w:rsid w:val="643F6025"/>
    <w:rsid w:val="64451226"/>
    <w:rsid w:val="644D0AB7"/>
    <w:rsid w:val="64500B36"/>
    <w:rsid w:val="64524F4A"/>
    <w:rsid w:val="645A543F"/>
    <w:rsid w:val="648043CB"/>
    <w:rsid w:val="64B83B8D"/>
    <w:rsid w:val="64BD264B"/>
    <w:rsid w:val="64C65AEB"/>
    <w:rsid w:val="64CC3BAC"/>
    <w:rsid w:val="64CF03D5"/>
    <w:rsid w:val="64D4595F"/>
    <w:rsid w:val="64D72A66"/>
    <w:rsid w:val="64DF595F"/>
    <w:rsid w:val="64E55D8E"/>
    <w:rsid w:val="64EC3BCC"/>
    <w:rsid w:val="65062373"/>
    <w:rsid w:val="65126124"/>
    <w:rsid w:val="6513755F"/>
    <w:rsid w:val="651911BB"/>
    <w:rsid w:val="65200E47"/>
    <w:rsid w:val="65221A27"/>
    <w:rsid w:val="652A5091"/>
    <w:rsid w:val="653B1289"/>
    <w:rsid w:val="6579361C"/>
    <w:rsid w:val="6584299C"/>
    <w:rsid w:val="65893FA3"/>
    <w:rsid w:val="65A96951"/>
    <w:rsid w:val="65C00227"/>
    <w:rsid w:val="65D46E72"/>
    <w:rsid w:val="65F44048"/>
    <w:rsid w:val="65F6009F"/>
    <w:rsid w:val="660955FB"/>
    <w:rsid w:val="660C3F49"/>
    <w:rsid w:val="66216982"/>
    <w:rsid w:val="66240E9E"/>
    <w:rsid w:val="66552918"/>
    <w:rsid w:val="665651E7"/>
    <w:rsid w:val="66565630"/>
    <w:rsid w:val="665D168F"/>
    <w:rsid w:val="665E7F06"/>
    <w:rsid w:val="66614C36"/>
    <w:rsid w:val="666607BA"/>
    <w:rsid w:val="666B0D8F"/>
    <w:rsid w:val="667B2BC6"/>
    <w:rsid w:val="667C1A79"/>
    <w:rsid w:val="667D5E63"/>
    <w:rsid w:val="66822676"/>
    <w:rsid w:val="668B0EC2"/>
    <w:rsid w:val="668B26FB"/>
    <w:rsid w:val="66AF7B0C"/>
    <w:rsid w:val="66C50F04"/>
    <w:rsid w:val="66C67FAB"/>
    <w:rsid w:val="66C87C01"/>
    <w:rsid w:val="66C96310"/>
    <w:rsid w:val="66DC2F8E"/>
    <w:rsid w:val="66FC4A26"/>
    <w:rsid w:val="66FC64B8"/>
    <w:rsid w:val="66FF26BC"/>
    <w:rsid w:val="671737B8"/>
    <w:rsid w:val="671B25FF"/>
    <w:rsid w:val="671E2B59"/>
    <w:rsid w:val="672F30C6"/>
    <w:rsid w:val="673018A3"/>
    <w:rsid w:val="673212EC"/>
    <w:rsid w:val="673769A9"/>
    <w:rsid w:val="673E34E5"/>
    <w:rsid w:val="674D73DD"/>
    <w:rsid w:val="675026FC"/>
    <w:rsid w:val="67591200"/>
    <w:rsid w:val="675948FD"/>
    <w:rsid w:val="675A057E"/>
    <w:rsid w:val="679414C9"/>
    <w:rsid w:val="67A273DC"/>
    <w:rsid w:val="67AF7549"/>
    <w:rsid w:val="67C763B2"/>
    <w:rsid w:val="67ED10A3"/>
    <w:rsid w:val="680E0235"/>
    <w:rsid w:val="68256615"/>
    <w:rsid w:val="682867A9"/>
    <w:rsid w:val="683040B2"/>
    <w:rsid w:val="68404BA7"/>
    <w:rsid w:val="684F7482"/>
    <w:rsid w:val="68596CB3"/>
    <w:rsid w:val="68780EF6"/>
    <w:rsid w:val="687F08A2"/>
    <w:rsid w:val="68906211"/>
    <w:rsid w:val="68915F87"/>
    <w:rsid w:val="68A370D1"/>
    <w:rsid w:val="68A9332A"/>
    <w:rsid w:val="68AA434E"/>
    <w:rsid w:val="68C25094"/>
    <w:rsid w:val="68C32ABD"/>
    <w:rsid w:val="68C45C89"/>
    <w:rsid w:val="68C73C84"/>
    <w:rsid w:val="68E533BE"/>
    <w:rsid w:val="68E62049"/>
    <w:rsid w:val="68EA1834"/>
    <w:rsid w:val="68F37435"/>
    <w:rsid w:val="691C5E3B"/>
    <w:rsid w:val="691E61B5"/>
    <w:rsid w:val="692523F5"/>
    <w:rsid w:val="69326A75"/>
    <w:rsid w:val="693678C8"/>
    <w:rsid w:val="69382B10"/>
    <w:rsid w:val="6943130A"/>
    <w:rsid w:val="6943442A"/>
    <w:rsid w:val="69434F9F"/>
    <w:rsid w:val="694E527F"/>
    <w:rsid w:val="696D5DEA"/>
    <w:rsid w:val="69721699"/>
    <w:rsid w:val="69734CC2"/>
    <w:rsid w:val="699213F6"/>
    <w:rsid w:val="69A03805"/>
    <w:rsid w:val="69AA0C23"/>
    <w:rsid w:val="69C6047B"/>
    <w:rsid w:val="69CD4F5A"/>
    <w:rsid w:val="69D830C2"/>
    <w:rsid w:val="69DE723D"/>
    <w:rsid w:val="69F63EBE"/>
    <w:rsid w:val="69F73F7B"/>
    <w:rsid w:val="6A0E5888"/>
    <w:rsid w:val="6A147FD8"/>
    <w:rsid w:val="6A17283B"/>
    <w:rsid w:val="6A24554F"/>
    <w:rsid w:val="6A260CDF"/>
    <w:rsid w:val="6A2C7414"/>
    <w:rsid w:val="6A337F97"/>
    <w:rsid w:val="6A6C4D7C"/>
    <w:rsid w:val="6A6E6264"/>
    <w:rsid w:val="6A6F43BA"/>
    <w:rsid w:val="6A7C74C2"/>
    <w:rsid w:val="6A8E5B1C"/>
    <w:rsid w:val="6AA24B4E"/>
    <w:rsid w:val="6AA57A97"/>
    <w:rsid w:val="6AC459FB"/>
    <w:rsid w:val="6AC70BFF"/>
    <w:rsid w:val="6AC852A4"/>
    <w:rsid w:val="6ACC232F"/>
    <w:rsid w:val="6AD31506"/>
    <w:rsid w:val="6AE4065C"/>
    <w:rsid w:val="6AE65A51"/>
    <w:rsid w:val="6AE74066"/>
    <w:rsid w:val="6AE8756F"/>
    <w:rsid w:val="6AEB3BA3"/>
    <w:rsid w:val="6AF84974"/>
    <w:rsid w:val="6AFC71A0"/>
    <w:rsid w:val="6AFC71B2"/>
    <w:rsid w:val="6B420C53"/>
    <w:rsid w:val="6B464C49"/>
    <w:rsid w:val="6B4A48BF"/>
    <w:rsid w:val="6B5275DD"/>
    <w:rsid w:val="6B685302"/>
    <w:rsid w:val="6B6B7935"/>
    <w:rsid w:val="6B882240"/>
    <w:rsid w:val="6B9031A1"/>
    <w:rsid w:val="6B9954BA"/>
    <w:rsid w:val="6BA32E73"/>
    <w:rsid w:val="6BA35B2B"/>
    <w:rsid w:val="6BAF35BF"/>
    <w:rsid w:val="6BC33266"/>
    <w:rsid w:val="6BF86CDB"/>
    <w:rsid w:val="6BFD7FEC"/>
    <w:rsid w:val="6BFF240D"/>
    <w:rsid w:val="6C0C2795"/>
    <w:rsid w:val="6C0E291F"/>
    <w:rsid w:val="6C3E1BC6"/>
    <w:rsid w:val="6C3E2F22"/>
    <w:rsid w:val="6C482F09"/>
    <w:rsid w:val="6C576534"/>
    <w:rsid w:val="6C616020"/>
    <w:rsid w:val="6C900F52"/>
    <w:rsid w:val="6C9D590B"/>
    <w:rsid w:val="6CA83905"/>
    <w:rsid w:val="6CBE2D69"/>
    <w:rsid w:val="6CC94A3A"/>
    <w:rsid w:val="6CD97CA4"/>
    <w:rsid w:val="6CF17A0F"/>
    <w:rsid w:val="6D0422E0"/>
    <w:rsid w:val="6D090170"/>
    <w:rsid w:val="6D0D6EEB"/>
    <w:rsid w:val="6D10655D"/>
    <w:rsid w:val="6D150B50"/>
    <w:rsid w:val="6D1A4B5E"/>
    <w:rsid w:val="6D2A5E05"/>
    <w:rsid w:val="6D2F4C56"/>
    <w:rsid w:val="6D336BB0"/>
    <w:rsid w:val="6D34421A"/>
    <w:rsid w:val="6D373FDA"/>
    <w:rsid w:val="6D3D097F"/>
    <w:rsid w:val="6D3D1FA1"/>
    <w:rsid w:val="6D414A2D"/>
    <w:rsid w:val="6D435A41"/>
    <w:rsid w:val="6D507E0E"/>
    <w:rsid w:val="6D560979"/>
    <w:rsid w:val="6D5D15B2"/>
    <w:rsid w:val="6D646752"/>
    <w:rsid w:val="6D7121EC"/>
    <w:rsid w:val="6D7B1616"/>
    <w:rsid w:val="6D852DF2"/>
    <w:rsid w:val="6D911DFF"/>
    <w:rsid w:val="6D972FA2"/>
    <w:rsid w:val="6D981626"/>
    <w:rsid w:val="6D9B0F50"/>
    <w:rsid w:val="6D9C5948"/>
    <w:rsid w:val="6DB92164"/>
    <w:rsid w:val="6DCD3B56"/>
    <w:rsid w:val="6DD502E2"/>
    <w:rsid w:val="6DD71AD5"/>
    <w:rsid w:val="6DD958F4"/>
    <w:rsid w:val="6E014456"/>
    <w:rsid w:val="6E1B0D08"/>
    <w:rsid w:val="6E3D120C"/>
    <w:rsid w:val="6E4502EC"/>
    <w:rsid w:val="6E4B62DC"/>
    <w:rsid w:val="6E4E637A"/>
    <w:rsid w:val="6E7F5834"/>
    <w:rsid w:val="6EAD68E8"/>
    <w:rsid w:val="6EB8790A"/>
    <w:rsid w:val="6EC510AF"/>
    <w:rsid w:val="6EC71BE0"/>
    <w:rsid w:val="6ED21860"/>
    <w:rsid w:val="6ED3682A"/>
    <w:rsid w:val="6EEA4F55"/>
    <w:rsid w:val="6F0C5F50"/>
    <w:rsid w:val="6F111112"/>
    <w:rsid w:val="6F180500"/>
    <w:rsid w:val="6F1D1FC4"/>
    <w:rsid w:val="6F28567C"/>
    <w:rsid w:val="6F330B13"/>
    <w:rsid w:val="6F35409D"/>
    <w:rsid w:val="6F3C69FC"/>
    <w:rsid w:val="6F572B38"/>
    <w:rsid w:val="6F650817"/>
    <w:rsid w:val="6F655CB5"/>
    <w:rsid w:val="6F656212"/>
    <w:rsid w:val="6F662F2E"/>
    <w:rsid w:val="6F6B5C46"/>
    <w:rsid w:val="6F700391"/>
    <w:rsid w:val="6F830294"/>
    <w:rsid w:val="6F963F3C"/>
    <w:rsid w:val="6F9A666D"/>
    <w:rsid w:val="6FA579B9"/>
    <w:rsid w:val="6FC62A77"/>
    <w:rsid w:val="6FD53BC9"/>
    <w:rsid w:val="6FDF28A3"/>
    <w:rsid w:val="6FF253F9"/>
    <w:rsid w:val="6FF55389"/>
    <w:rsid w:val="70241D08"/>
    <w:rsid w:val="702E37A7"/>
    <w:rsid w:val="7039122F"/>
    <w:rsid w:val="703A4743"/>
    <w:rsid w:val="703F3649"/>
    <w:rsid w:val="704B7DDB"/>
    <w:rsid w:val="704E7C68"/>
    <w:rsid w:val="7053782B"/>
    <w:rsid w:val="70543AA2"/>
    <w:rsid w:val="70600BF6"/>
    <w:rsid w:val="70642D7E"/>
    <w:rsid w:val="707851AC"/>
    <w:rsid w:val="707E7053"/>
    <w:rsid w:val="7081548E"/>
    <w:rsid w:val="709A6802"/>
    <w:rsid w:val="70AF0A06"/>
    <w:rsid w:val="70B1458F"/>
    <w:rsid w:val="70B21395"/>
    <w:rsid w:val="70DF0D86"/>
    <w:rsid w:val="70E96EFB"/>
    <w:rsid w:val="70EB674C"/>
    <w:rsid w:val="70F26130"/>
    <w:rsid w:val="710555C3"/>
    <w:rsid w:val="712147DC"/>
    <w:rsid w:val="71265037"/>
    <w:rsid w:val="714203CC"/>
    <w:rsid w:val="7145779D"/>
    <w:rsid w:val="71545F14"/>
    <w:rsid w:val="715831BE"/>
    <w:rsid w:val="715D346C"/>
    <w:rsid w:val="717330F9"/>
    <w:rsid w:val="71884379"/>
    <w:rsid w:val="71932757"/>
    <w:rsid w:val="71984005"/>
    <w:rsid w:val="71AC4CCB"/>
    <w:rsid w:val="71B94181"/>
    <w:rsid w:val="71C23956"/>
    <w:rsid w:val="71C77A4E"/>
    <w:rsid w:val="71CB4628"/>
    <w:rsid w:val="71D93DA2"/>
    <w:rsid w:val="71DD398F"/>
    <w:rsid w:val="71EC2487"/>
    <w:rsid w:val="71F2642D"/>
    <w:rsid w:val="72053100"/>
    <w:rsid w:val="72094C33"/>
    <w:rsid w:val="722521CA"/>
    <w:rsid w:val="72365C5C"/>
    <w:rsid w:val="724C0680"/>
    <w:rsid w:val="725C099E"/>
    <w:rsid w:val="727B57D0"/>
    <w:rsid w:val="72916C11"/>
    <w:rsid w:val="72A11E76"/>
    <w:rsid w:val="72B76F7A"/>
    <w:rsid w:val="72C02BE5"/>
    <w:rsid w:val="72D45DDB"/>
    <w:rsid w:val="72D511F1"/>
    <w:rsid w:val="72DC3249"/>
    <w:rsid w:val="72E01863"/>
    <w:rsid w:val="72E22114"/>
    <w:rsid w:val="72E72323"/>
    <w:rsid w:val="72FB5BD2"/>
    <w:rsid w:val="73112AFF"/>
    <w:rsid w:val="732263FF"/>
    <w:rsid w:val="732936CD"/>
    <w:rsid w:val="732B76EC"/>
    <w:rsid w:val="73345F8B"/>
    <w:rsid w:val="73431840"/>
    <w:rsid w:val="735B083E"/>
    <w:rsid w:val="73682095"/>
    <w:rsid w:val="736C3ABB"/>
    <w:rsid w:val="73787CED"/>
    <w:rsid w:val="737974E8"/>
    <w:rsid w:val="73806CB6"/>
    <w:rsid w:val="73915DDB"/>
    <w:rsid w:val="739841BC"/>
    <w:rsid w:val="73A37BE3"/>
    <w:rsid w:val="73A9445E"/>
    <w:rsid w:val="73C72992"/>
    <w:rsid w:val="73D50CFD"/>
    <w:rsid w:val="73DA3DC6"/>
    <w:rsid w:val="73F05FF3"/>
    <w:rsid w:val="73F80335"/>
    <w:rsid w:val="74165E03"/>
    <w:rsid w:val="742D7254"/>
    <w:rsid w:val="743B6AC8"/>
    <w:rsid w:val="74436F60"/>
    <w:rsid w:val="74492A11"/>
    <w:rsid w:val="74554061"/>
    <w:rsid w:val="74671F76"/>
    <w:rsid w:val="748E4A0A"/>
    <w:rsid w:val="748E52C8"/>
    <w:rsid w:val="74935809"/>
    <w:rsid w:val="74EF7D9E"/>
    <w:rsid w:val="74F0266A"/>
    <w:rsid w:val="75216CEC"/>
    <w:rsid w:val="75474901"/>
    <w:rsid w:val="755B5A29"/>
    <w:rsid w:val="755F3A1B"/>
    <w:rsid w:val="757474CC"/>
    <w:rsid w:val="757A4B80"/>
    <w:rsid w:val="757F6CC9"/>
    <w:rsid w:val="75947A94"/>
    <w:rsid w:val="759B7136"/>
    <w:rsid w:val="759F5A6C"/>
    <w:rsid w:val="75B55338"/>
    <w:rsid w:val="75B66744"/>
    <w:rsid w:val="75D020CF"/>
    <w:rsid w:val="75D2592E"/>
    <w:rsid w:val="75DF6AB7"/>
    <w:rsid w:val="75E255F7"/>
    <w:rsid w:val="75EC6625"/>
    <w:rsid w:val="75FB12B9"/>
    <w:rsid w:val="76037157"/>
    <w:rsid w:val="76105E27"/>
    <w:rsid w:val="7625137E"/>
    <w:rsid w:val="76365DC3"/>
    <w:rsid w:val="76366459"/>
    <w:rsid w:val="767764E4"/>
    <w:rsid w:val="768B6ED3"/>
    <w:rsid w:val="76A63A67"/>
    <w:rsid w:val="76D91F7B"/>
    <w:rsid w:val="771001AF"/>
    <w:rsid w:val="77277ED4"/>
    <w:rsid w:val="773011E5"/>
    <w:rsid w:val="77320B89"/>
    <w:rsid w:val="77727A7E"/>
    <w:rsid w:val="7787659E"/>
    <w:rsid w:val="778B4D77"/>
    <w:rsid w:val="779064BF"/>
    <w:rsid w:val="77A614F6"/>
    <w:rsid w:val="77B14BA5"/>
    <w:rsid w:val="77B84788"/>
    <w:rsid w:val="77C0017A"/>
    <w:rsid w:val="77CF129A"/>
    <w:rsid w:val="77D15B52"/>
    <w:rsid w:val="77F8296B"/>
    <w:rsid w:val="7800513C"/>
    <w:rsid w:val="780B157D"/>
    <w:rsid w:val="780E3FD7"/>
    <w:rsid w:val="78383C32"/>
    <w:rsid w:val="783F5218"/>
    <w:rsid w:val="784802A2"/>
    <w:rsid w:val="7854477B"/>
    <w:rsid w:val="785D1899"/>
    <w:rsid w:val="78603E91"/>
    <w:rsid w:val="78810923"/>
    <w:rsid w:val="788D06B4"/>
    <w:rsid w:val="78AF0875"/>
    <w:rsid w:val="78BA575F"/>
    <w:rsid w:val="78C76DA3"/>
    <w:rsid w:val="78C9081B"/>
    <w:rsid w:val="78D06D9B"/>
    <w:rsid w:val="78D67DF0"/>
    <w:rsid w:val="790510C5"/>
    <w:rsid w:val="79103F7D"/>
    <w:rsid w:val="792E2F48"/>
    <w:rsid w:val="797F702D"/>
    <w:rsid w:val="798D3E43"/>
    <w:rsid w:val="799B76B1"/>
    <w:rsid w:val="799C2D90"/>
    <w:rsid w:val="79B16E27"/>
    <w:rsid w:val="79B31AFD"/>
    <w:rsid w:val="79B8045F"/>
    <w:rsid w:val="79BE5EE4"/>
    <w:rsid w:val="79C055A2"/>
    <w:rsid w:val="79C715B0"/>
    <w:rsid w:val="7A0C4AEB"/>
    <w:rsid w:val="7A1C004B"/>
    <w:rsid w:val="7A1E4EC9"/>
    <w:rsid w:val="7A252FE6"/>
    <w:rsid w:val="7A2637F1"/>
    <w:rsid w:val="7A4F1904"/>
    <w:rsid w:val="7A504FD7"/>
    <w:rsid w:val="7A5B5483"/>
    <w:rsid w:val="7A5C5D83"/>
    <w:rsid w:val="7A7606CE"/>
    <w:rsid w:val="7A7E0D6D"/>
    <w:rsid w:val="7A981C25"/>
    <w:rsid w:val="7AA23BAE"/>
    <w:rsid w:val="7AA8485D"/>
    <w:rsid w:val="7AB464B8"/>
    <w:rsid w:val="7AB938BB"/>
    <w:rsid w:val="7ABA77BD"/>
    <w:rsid w:val="7AD417D8"/>
    <w:rsid w:val="7ADA6236"/>
    <w:rsid w:val="7AE20094"/>
    <w:rsid w:val="7AED27B2"/>
    <w:rsid w:val="7AF65478"/>
    <w:rsid w:val="7AFE5868"/>
    <w:rsid w:val="7B0C6E29"/>
    <w:rsid w:val="7B3D0A1F"/>
    <w:rsid w:val="7B522AE8"/>
    <w:rsid w:val="7B5D46E6"/>
    <w:rsid w:val="7B6A2E47"/>
    <w:rsid w:val="7B707C45"/>
    <w:rsid w:val="7B946DB9"/>
    <w:rsid w:val="7B963516"/>
    <w:rsid w:val="7BA30329"/>
    <w:rsid w:val="7BA80830"/>
    <w:rsid w:val="7BAF4B8F"/>
    <w:rsid w:val="7BCD09ED"/>
    <w:rsid w:val="7BCF745C"/>
    <w:rsid w:val="7BD709FF"/>
    <w:rsid w:val="7BD85F20"/>
    <w:rsid w:val="7BE203C8"/>
    <w:rsid w:val="7C0F4AF6"/>
    <w:rsid w:val="7C15638F"/>
    <w:rsid w:val="7C1B4E92"/>
    <w:rsid w:val="7C1B650A"/>
    <w:rsid w:val="7C2625B4"/>
    <w:rsid w:val="7C3B3BCC"/>
    <w:rsid w:val="7C3D03F9"/>
    <w:rsid w:val="7C5A58CC"/>
    <w:rsid w:val="7C5F1B5A"/>
    <w:rsid w:val="7C704352"/>
    <w:rsid w:val="7C84367D"/>
    <w:rsid w:val="7C87740C"/>
    <w:rsid w:val="7C892C32"/>
    <w:rsid w:val="7CA24375"/>
    <w:rsid w:val="7CAE458B"/>
    <w:rsid w:val="7CB01FDB"/>
    <w:rsid w:val="7CB343E9"/>
    <w:rsid w:val="7CB9435C"/>
    <w:rsid w:val="7CCC647D"/>
    <w:rsid w:val="7CD46FDF"/>
    <w:rsid w:val="7CD50193"/>
    <w:rsid w:val="7CE35009"/>
    <w:rsid w:val="7CF05932"/>
    <w:rsid w:val="7CFC6C20"/>
    <w:rsid w:val="7D323713"/>
    <w:rsid w:val="7D352C39"/>
    <w:rsid w:val="7D3575D8"/>
    <w:rsid w:val="7D3F34ED"/>
    <w:rsid w:val="7D4B15C0"/>
    <w:rsid w:val="7D4C672B"/>
    <w:rsid w:val="7D514DB6"/>
    <w:rsid w:val="7D53530A"/>
    <w:rsid w:val="7D5E235F"/>
    <w:rsid w:val="7D634360"/>
    <w:rsid w:val="7D6654FC"/>
    <w:rsid w:val="7D6F22E4"/>
    <w:rsid w:val="7D7330E2"/>
    <w:rsid w:val="7D993990"/>
    <w:rsid w:val="7DA266BD"/>
    <w:rsid w:val="7DA52D61"/>
    <w:rsid w:val="7DAC25AF"/>
    <w:rsid w:val="7DAC68BF"/>
    <w:rsid w:val="7DB625A4"/>
    <w:rsid w:val="7DC30585"/>
    <w:rsid w:val="7DC51508"/>
    <w:rsid w:val="7DC90951"/>
    <w:rsid w:val="7DCA3DA9"/>
    <w:rsid w:val="7DE775B5"/>
    <w:rsid w:val="7DF41020"/>
    <w:rsid w:val="7E056C28"/>
    <w:rsid w:val="7E111000"/>
    <w:rsid w:val="7E527108"/>
    <w:rsid w:val="7E530C7E"/>
    <w:rsid w:val="7E5637DC"/>
    <w:rsid w:val="7E596F5F"/>
    <w:rsid w:val="7E6E23EB"/>
    <w:rsid w:val="7E712DF8"/>
    <w:rsid w:val="7E853846"/>
    <w:rsid w:val="7E913B50"/>
    <w:rsid w:val="7E945EEB"/>
    <w:rsid w:val="7E9C7989"/>
    <w:rsid w:val="7EA34E4B"/>
    <w:rsid w:val="7EA96BF5"/>
    <w:rsid w:val="7EBD135F"/>
    <w:rsid w:val="7EC17528"/>
    <w:rsid w:val="7EDD24D1"/>
    <w:rsid w:val="7EEC6990"/>
    <w:rsid w:val="7EEF2D3C"/>
    <w:rsid w:val="7F106A5D"/>
    <w:rsid w:val="7F27056E"/>
    <w:rsid w:val="7F2D0445"/>
    <w:rsid w:val="7F2D2662"/>
    <w:rsid w:val="7F313157"/>
    <w:rsid w:val="7F3568F7"/>
    <w:rsid w:val="7F551104"/>
    <w:rsid w:val="7F646B10"/>
    <w:rsid w:val="7F6723AA"/>
    <w:rsid w:val="7F6964D8"/>
    <w:rsid w:val="7F6A7FA5"/>
    <w:rsid w:val="7F6F0D98"/>
    <w:rsid w:val="7F8C5105"/>
    <w:rsid w:val="7F90449D"/>
    <w:rsid w:val="7FA229AC"/>
    <w:rsid w:val="7FB40975"/>
    <w:rsid w:val="7FB6382A"/>
    <w:rsid w:val="7FB87991"/>
    <w:rsid w:val="7FCB6BAD"/>
    <w:rsid w:val="7FE00B76"/>
    <w:rsid w:val="7FE65053"/>
    <w:rsid w:val="7FE847EF"/>
    <w:rsid w:val="7FEC5C9E"/>
    <w:rsid w:val="7FF142FC"/>
    <w:rsid w:val="7FF9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3" w:firstLineChars="200"/>
      <w:jc w:val="both"/>
    </w:pPr>
    <w:rPr>
      <w:rFonts w:ascii="Times New Roman" w:hAnsi="Times New Roman" w:eastAsia="宋体" w:cs="仿宋_GB2312"/>
      <w:b/>
      <w:kern w:val="2"/>
      <w:sz w:val="36"/>
      <w:szCs w:val="28"/>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BodyText2"/>
    <w:basedOn w:val="1"/>
    <w:semiHidden/>
    <w:qFormat/>
    <w:uiPriority w:val="0"/>
    <w:pPr>
      <w:spacing w:after="120" w:line="480" w:lineRule="auto"/>
      <w:textAlignment w:val="baseline"/>
    </w:p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0"/>
      <w:szCs w:val="30"/>
      <w:lang w:val="en-US" w:eastAsia="en-US" w:bidi="ar-SA"/>
    </w:rPr>
  </w:style>
  <w:style w:type="paragraph" w:styleId="6">
    <w:name w:val="Plain Text"/>
    <w:basedOn w:val="1"/>
    <w:qFormat/>
    <w:uiPriority w:val="0"/>
    <w:rPr>
      <w:rFonts w:ascii="方正书宋_GBK" w:hAnsi="DejaVu San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List Paragraph"/>
    <w:basedOn w:val="1"/>
    <w:autoRedefine/>
    <w:qFormat/>
    <w:uiPriority w:val="99"/>
    <w:pPr>
      <w:numPr>
        <w:ilvl w:val="0"/>
        <w:numId w:val="1"/>
      </w:numPr>
      <w:ind w:left="0" w:firstLine="643"/>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5799</Words>
  <Characters>5811</Characters>
  <Lines>0</Lines>
  <Paragraphs>0</Paragraphs>
  <TotalTime>9</TotalTime>
  <ScaleCrop>false</ScaleCrop>
  <LinksUpToDate>false</LinksUpToDate>
  <CharactersWithSpaces>5813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2026-03-16T08:42:00Z</dcterms:created>
  <dc:creator>皮卡乒乓乒乓乒乓兵。</dc:creator>
  <cp:lastModifiedBy>小乔</cp:lastModifiedBy>
  <cp:lastPrinted>2026-04-13T07:37:00Z</cp:lastPrinted>
  <dcterms:modified xsi:type="dcterms:W3CDTF">2026-04-14T03:23:02Z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A1620F03E7B240EFBACFD787D9E7A19F_13</vt:lpwstr>
  </property>
  <property fmtid="{D5CDD505-2E9C-101B-9397-08002B2CF9AE}" pid="4" name="KSOTemplateDocerSaveRecord">
    <vt:lpwstr>eyJoZGlkIjoiNzFhMjAwMDFjZTY4NzcxOGY0ZWRhYjcyNmJiY2UzNTAiLCJ1c2VySWQiOiI1MzQwNDEzNjgifQ==</vt:lpwstr>
  </property>
</Properties>
</file>